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c475" w14:textId="342c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1 қыркүйектегі № 884 бұйрығы. Қазақстан Республикасының Әділет министрлігінде 2021 жылғы 6 қыркүйекте № 24228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212-бабына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Шымкент қаласының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xml:space="preserve">
      1) шарттар: </w:t>
      </w:r>
    </w:p>
    <w:bookmarkEnd w:id="2"/>
    <w:p>
      <w:pPr>
        <w:spacing w:after="0"/>
        <w:ind w:left="0"/>
        <w:jc w:val="both"/>
      </w:pPr>
      <w:r>
        <w:rPr>
          <w:rFonts w:ascii="Times New Roman"/>
          <w:b w:val="false"/>
          <w:i w:val="false"/>
          <w:color w:val="000000"/>
          <w:sz w:val="28"/>
        </w:rPr>
        <w:t>
      мемлекеттік бағалы қағаздарды шығару жылы – 2021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3 600 000 000 (үш миллиард алты жүз миллион)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