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cec" w14:textId="99bf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31 тамыздағы № 758 бұйрығы. Қазақстан Республикасының Әділет министрлігінде 2021 жылғы 1 қыркүйекте № 24186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заң көмегін көрсету туралы келісімді заң көмегінің бірыңғай ақпараттық жүйесі арқылы жасаған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"4.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 заң көмегінің бірыңғай ақпараттық жүйесінде келесі құжаттарды қоса бере отырып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1)-тармақшасы мынадай редакцияда жазылсын:</w:t>
      </w:r>
    </w:p>
    <w:p>
      <w:pPr>
        <w:spacing w:after="0"/>
        <w:ind w:left="0"/>
        <w:jc w:val="both"/>
      </w:pPr>
      <w:r>
        <w:rPr>
          <w:rFonts w:ascii="Times New Roman"/>
          <w:b w:val="false"/>
          <w:i w:val="false"/>
          <w:color w:val="000000"/>
          <w:sz w:val="28"/>
        </w:rPr>
        <w:t>
      "1) тізілім негізінде жасақталған адвокаттың құқықтық консультация беру бойынша орындаған жұмыстары туралы актілер, оларда:</w:t>
      </w:r>
    </w:p>
    <w:p>
      <w:pPr>
        <w:spacing w:after="0"/>
        <w:ind w:left="0"/>
        <w:jc w:val="both"/>
      </w:pPr>
      <w:r>
        <w:rPr>
          <w:rFonts w:ascii="Times New Roman"/>
          <w:b w:val="false"/>
          <w:i w:val="false"/>
          <w:color w:val="000000"/>
          <w:sz w:val="28"/>
        </w:rPr>
        <w:t>
      адвокаттың тегі, аты, әкесінің аты (ол бар болған жағдайда);</w:t>
      </w:r>
    </w:p>
    <w:p>
      <w:pPr>
        <w:spacing w:after="0"/>
        <w:ind w:left="0"/>
        <w:jc w:val="both"/>
      </w:pPr>
      <w:r>
        <w:rPr>
          <w:rFonts w:ascii="Times New Roman"/>
          <w:b w:val="false"/>
          <w:i w:val="false"/>
          <w:color w:val="000000"/>
          <w:sz w:val="28"/>
        </w:rPr>
        <w:t>
      тегін заң көмегі көрсетілген жеке тұлғалардың саны;</w:t>
      </w:r>
    </w:p>
    <w:p>
      <w:pPr>
        <w:spacing w:after="0"/>
        <w:ind w:left="0"/>
        <w:jc w:val="both"/>
      </w:pPr>
      <w:r>
        <w:rPr>
          <w:rFonts w:ascii="Times New Roman"/>
          <w:b w:val="false"/>
          <w:i w:val="false"/>
          <w:color w:val="000000"/>
          <w:sz w:val="28"/>
        </w:rPr>
        <w:t>
      ауызша немесе жазбаша берілген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жалпы саны;</w:t>
      </w:r>
    </w:p>
    <w:p>
      <w:pPr>
        <w:spacing w:after="0"/>
        <w:ind w:left="0"/>
        <w:jc w:val="both"/>
      </w:pPr>
      <w:r>
        <w:rPr>
          <w:rFonts w:ascii="Times New Roman"/>
          <w:b w:val="false"/>
          <w:i w:val="false"/>
          <w:color w:val="000000"/>
          <w:sz w:val="28"/>
        </w:rPr>
        <w:t>
      адвокаттың қолтаңбасы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4)-тармақшалары мынадай редакцияда жазылсын:</w:t>
      </w:r>
    </w:p>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заң көмегіне мұқтаж адамдарды оған ақы төлеуден және қорғау немесе өкілдік етуге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p>
      <w:pPr>
        <w:spacing w:after="0"/>
        <w:ind w:left="0"/>
        <w:jc w:val="both"/>
      </w:pPr>
      <w:r>
        <w:rPr>
          <w:rFonts w:ascii="Times New Roman"/>
          <w:b w:val="false"/>
          <w:i w:val="false"/>
          <w:color w:val="000000"/>
          <w:sz w:val="28"/>
        </w:rPr>
        <w:t>
      қаулы шығарған тұлғаның лауазымы, тегі, аты, әкесінің аты (ол бар болған жағдайда);</w:t>
      </w:r>
    </w:p>
    <w:p>
      <w:pPr>
        <w:spacing w:after="0"/>
        <w:ind w:left="0"/>
        <w:jc w:val="both"/>
      </w:pPr>
      <w:r>
        <w:rPr>
          <w:rFonts w:ascii="Times New Roman"/>
          <w:b w:val="false"/>
          <w:i w:val="false"/>
          <w:color w:val="000000"/>
          <w:sz w:val="28"/>
        </w:rPr>
        <w:t>
      істің атауы, қаулының шығарылған күні;</w:t>
      </w:r>
    </w:p>
    <w:p>
      <w:pPr>
        <w:spacing w:after="0"/>
        <w:ind w:left="0"/>
        <w:jc w:val="both"/>
      </w:pPr>
      <w:r>
        <w:rPr>
          <w:rFonts w:ascii="Times New Roman"/>
          <w:b w:val="false"/>
          <w:i w:val="false"/>
          <w:color w:val="000000"/>
          <w:sz w:val="28"/>
        </w:rPr>
        <w:t>
      қорғау және өкілдік етумен байланысты шығыстарды өтеу мен заң көмегі үшін ақы төлеуден босатылған тұлға туралы деректер;</w:t>
      </w:r>
    </w:p>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категориясы;</w:t>
      </w:r>
    </w:p>
    <w:p>
      <w:pPr>
        <w:spacing w:after="0"/>
        <w:ind w:left="0"/>
        <w:jc w:val="both"/>
      </w:pPr>
      <w:r>
        <w:rPr>
          <w:rFonts w:ascii="Times New Roman"/>
          <w:b w:val="false"/>
          <w:i w:val="false"/>
          <w:color w:val="000000"/>
          <w:sz w:val="28"/>
        </w:rPr>
        <w:t>
      тұлға күдіктенетін немесе айып тағылатын Қазақстан Республикасының Қылмыстық кодексінің бабы және қылмыстық құқық бұзушылықтың санаты, немесе тұлғаны әкімшілік жауапкершілікке тартуды көздейтін Қазақстан Республикасының "Әкімшілік құқық бұзушылық туралы" Кодексінің бабы;</w:t>
      </w:r>
    </w:p>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w:t>
      </w:r>
    </w:p>
    <w:p>
      <w:pPr>
        <w:spacing w:after="0"/>
        <w:ind w:left="0"/>
        <w:jc w:val="both"/>
      </w:pPr>
      <w:r>
        <w:rPr>
          <w:rFonts w:ascii="Times New Roman"/>
          <w:b w:val="false"/>
          <w:i w:val="false"/>
          <w:color w:val="000000"/>
          <w:sz w:val="28"/>
        </w:rPr>
        <w:t>
      күдіктінің, айыпталушының, сотталушының әрекеті өзгертілген күн;</w:t>
      </w:r>
    </w:p>
    <w:p>
      <w:pPr>
        <w:spacing w:after="0"/>
        <w:ind w:left="0"/>
        <w:jc w:val="both"/>
      </w:pPr>
      <w:r>
        <w:rPr>
          <w:rFonts w:ascii="Times New Roman"/>
          <w:b w:val="false"/>
          <w:i w:val="false"/>
          <w:color w:val="000000"/>
          <w:sz w:val="28"/>
        </w:rPr>
        <w:t xml:space="preserve">
      заң көмегін көрсету және қорғау мен өкілдік етумен байланысты шығыстарды өтеуден және төлеуден босату негіздері; </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 қалдырылған жағдайда оны кейінге қалдыру (егер осындай дәйектер орын алса) уақытының ұзақтығы, күнін, уақытын көрсетумен;</w:t>
      </w:r>
    </w:p>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арыздар, жеке апелляциялық, кассациялық және басқа арыздар,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қорғалушыны қорғау және мүдделері үшін, сондай-ақ сот отырыстарының хаттамаларына арыз (қарсылық) келтіру уақытының ұзақтығы;</w:t>
      </w:r>
    </w:p>
    <w:p>
      <w:pPr>
        <w:spacing w:after="0"/>
        <w:ind w:left="0"/>
        <w:jc w:val="both"/>
      </w:pPr>
      <w:r>
        <w:rPr>
          <w:rFonts w:ascii="Times New Roman"/>
          <w:b w:val="false"/>
          <w:i w:val="false"/>
          <w:color w:val="000000"/>
          <w:sz w:val="28"/>
        </w:rPr>
        <w:t xml:space="preserve">
      адвокаттың заң көмегін көрсету үшін басқа жерге шығуымен байланысты іссапар жұмыс күндерінің саны; </w:t>
      </w:r>
    </w:p>
    <w:p>
      <w:pPr>
        <w:spacing w:after="0"/>
        <w:ind w:left="0"/>
        <w:jc w:val="both"/>
      </w:pPr>
      <w:r>
        <w:rPr>
          <w:rFonts w:ascii="Times New Roman"/>
          <w:b w:val="false"/>
          <w:i w:val="false"/>
          <w:color w:val="000000"/>
          <w:sz w:val="28"/>
        </w:rPr>
        <w:t>
      адвокаттың аты, жөні (болған жағдайда), тегі және оның банктік шотының реквизиттері көрсетіледі;</w:t>
      </w:r>
    </w:p>
    <w:p>
      <w:pPr>
        <w:spacing w:after="0"/>
        <w:ind w:left="0"/>
        <w:jc w:val="both"/>
      </w:pPr>
      <w:r>
        <w:rPr>
          <w:rFonts w:ascii="Times New Roman"/>
          <w:b w:val="false"/>
          <w:i w:val="false"/>
          <w:color w:val="000000"/>
          <w:sz w:val="28"/>
        </w:rPr>
        <w:t>
      4) азаматтық істер бойынша судьялардың немесе соттардың заң көмегіне мұқтаж адамдарды ақы төлеуден және қорғау мен өкілдік етуге байланысты шығыстарды өтеуден босату және төлеуге жататын сомаларды бюджет қаражаты есебіне жатқызу туралы ұйғарымдары, оларда:</w:t>
      </w:r>
    </w:p>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(ол бар болған жағдайда);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(ол бар болған жағдайда);</w:t>
      </w:r>
    </w:p>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xml:space="preserve">
      адвокаттың іс материалдарымен танысу уақытының ұзақтығы; </w:t>
      </w:r>
    </w:p>
    <w:p>
      <w:pPr>
        <w:spacing w:after="0"/>
        <w:ind w:left="0"/>
        <w:jc w:val="both"/>
      </w:pPr>
      <w:r>
        <w:rPr>
          <w:rFonts w:ascii="Times New Roman"/>
          <w:b w:val="false"/>
          <w:i w:val="false"/>
          <w:color w:val="000000"/>
          <w:sz w:val="28"/>
        </w:rPr>
        <w:t>
      адвокат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(мұндай фактілер болған кезде);</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p>
      <w:pPr>
        <w:spacing w:after="0"/>
        <w:ind w:left="0"/>
        <w:jc w:val="both"/>
      </w:pPr>
      <w:r>
        <w:rPr>
          <w:rFonts w:ascii="Times New Roman"/>
          <w:b w:val="false"/>
          <w:i w:val="false"/>
          <w:color w:val="000000"/>
          <w:sz w:val="28"/>
        </w:rPr>
        <w:t>
      адвокаттың аты, жөні (болған жағдайда), тегі және оның банктік шотының реквизиттері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"Осы қағиданың 2-тармағында көрсетілген жағдайларда адвокаттың бюджеттік қаражат есебінен төлеуге жататын нақты іс бойынша қатысу сомасын адвокат уақытты ескерумен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заң көмегін төлеу туралы қаулы адвокаттың өтініші негізінде үш жұмыс күн ішінде шығарылады және оған қаулының шығарылуымен бір уақытта тапсырылады не қағаз жеткізгіште не заң көмегінің бірыңғай ақпараттық жүйесі арқылы электрондық құжат нысанында жолданады, ал тапсырманың орындалуы бір айдан астам уақытқа созылған жағдайда әр айдың соңғы жұмыс күнінен кешіктірілмей тапсырылады.</w:t>
      </w:r>
    </w:p>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шығарылуымен бір уақытта тапсырылады не жазбаша нысанда немесе заң көмегінің бірыңғай ақпараттық жүйесі арқылы электрондық құжат нысанында жолданады. Бұл қаулы адвокаттың арызы бойынша тиісті шешім қабылданғаннан кейін де қабылдануы мүмкін.</w:t>
      </w:r>
    </w:p>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заң көмегін көрсету бойынша ақы төлеу туралы қаулы адвокаттың өтініші негізінде шығарылады және оған сот үкімін немесе басқа да сот актісі шығарған күні тапсырылады не қағаз жеткізгіште не заң көмегінің бірыңғай ақпараттық жүйесі арқылы электрондық құжат нысанында жолданады. Айрықша жағдайларда сот талқылауларының үздіксіз бір айдан аса созылуы кезінде сот қаулысы ай сайын шығарылады.</w:t>
      </w:r>
    </w:p>
    <w:p>
      <w:pPr>
        <w:spacing w:after="0"/>
        <w:ind w:left="0"/>
        <w:jc w:val="both"/>
      </w:pPr>
      <w:r>
        <w:rPr>
          <w:rFonts w:ascii="Times New Roman"/>
          <w:b w:val="false"/>
          <w:i w:val="false"/>
          <w:color w:val="000000"/>
          <w:sz w:val="28"/>
        </w:rPr>
        <w:t>
      Азаматтық іс бойынша заң көмегін көрсету және өкілдік етуге байланысты шығыстарды өтеу туралы сот ұйғарымы адвокаттың өтініші негізінде үш жұмыс күн ішінде шығарылады және оған шығарылған күні тапсырылады не жазбаша нысанда немесе заң көмегінің бірыңғай ақпараттық жүйесі арқылы электрондық құжат нысанында жолданады.</w:t>
      </w:r>
    </w:p>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беріледі не қағаздағы жеткізгіште немесе заң көмегінің бірыңғай ақпараттық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Қорғау және өкілдік етуге байланысты көрсетілген заң көмегіне ақы төлеу және шығыстарды өтеу туралы өтініште адвокат нақты іс бойынша заң көмегін көрсетуге кеткен уақытының және іссапарға кеткен шығыстарының нақты есебін көрсетеді. Өтініште көрсетілген мәліметтердің дұрыс көрсетілмегені үшін адвокат Заңға сәйкес жауапкершілікке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Заң көмегін көрсету нәтижелері бойынша адвокат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 жасайды және аумақтық әділет органдарына осы Қағидалардың 4-тармағының 1)-4) тармақшаларында көрсетілген құжаттарды қоса бере отырып заң көмегінің бірыңғай ақпараттық жүйесі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адвокаттың заң көмегінің түрлері бойынша бөлінген жұмысын, төленетін соманы көрсете отырып ай сайын еркін нысанда салыстыру актісін заң көмегінің бірыңғай ақпараттық жүйесінде жасайды және адвокаттың банктік шотына адвокаттың заң көмегінің түрлері және қылмыстық құқық бұзушылықтардың санаты бойынша бөлінген адвокатқа төленуге жататын соманы есептік кезеңнен кейінгі айдың 15 күнінен кешіктірмей, ал желтоқсан айы үшін – есептік айдың 20 күнінен кешіктірмей аударады.</w:t>
      </w:r>
    </w:p>
    <w:p>
      <w:pPr>
        <w:spacing w:after="0"/>
        <w:ind w:left="0"/>
        <w:jc w:val="both"/>
      </w:pPr>
      <w:r>
        <w:rPr>
          <w:rFonts w:ascii="Times New Roman"/>
          <w:b w:val="false"/>
          <w:i w:val="false"/>
          <w:color w:val="000000"/>
          <w:sz w:val="28"/>
        </w:rPr>
        <w:t>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Қағиданың 4-тармағының 3) және 4)-тармақшаларында көзделген талаптарға сәйкес келмеу дәйектері анықталған жағдайда, аумақтық әділет органы оларды арифметикалық және өзге де қателерді түзету үшін адвокатқа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Ағымдағы жылғы 20-желтоқсанынан кейін заң көмегінің бірыңғай ақпараттық жүйесі арқылы ұсынған өтініштері бойынша адвокаттарға төленуге жататын қаржыны қаржыландыру келесі жылы бөлінетін республикалық бюджет есебінен жүзеге асырылады.";</w:t>
      </w:r>
    </w:p>
    <w:bookmarkStart w:name="z12"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1-қосымшасы</w:t>
      </w:r>
      <w:r>
        <w:rPr>
          <w:rFonts w:ascii="Times New Roman"/>
          <w:b w:val="false"/>
          <w:i w:val="false"/>
          <w:color w:val="000000"/>
          <w:sz w:val="28"/>
        </w:rPr>
        <w:t xml:space="preserve"> алып тасталсын.</w:t>
      </w:r>
    </w:p>
    <w:bookmarkEnd w:id="3"/>
    <w:bookmarkStart w:name="z13"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бұйрықтың мемлекеттік тіркелуін қамтамасыз етсін.</w:t>
      </w:r>
    </w:p>
    <w:bookmarkEnd w:id="4"/>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