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eb56" w14:textId="a16e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27 тамыздағы № 470 бұйрығы. Қазақстан Республикасының Әділет министрлігінде 2021 жылғы 31 тамызда № 24170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37-1-бабының</w:t>
      </w:r>
      <w:r>
        <w:rPr>
          <w:rFonts w:ascii="Times New Roman"/>
          <w:b w:val="false"/>
          <w:i w:val="false"/>
          <w:color w:val="000000"/>
          <w:sz w:val="28"/>
        </w:rPr>
        <w:t xml:space="preserve"> 8-9)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министірінің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470 бұйрығымен бекітілген</w:t>
            </w:r>
          </w:p>
        </w:tc>
      </w:tr>
    </w:tbl>
    <w:bookmarkStart w:name="z6" w:id="5"/>
    <w:p>
      <w:pPr>
        <w:spacing w:after="0"/>
        <w:ind w:left="0"/>
        <w:jc w:val="left"/>
      </w:pPr>
      <w:r>
        <w:rPr>
          <w:rFonts w:ascii="Times New Roman"/>
          <w:b/>
          <w:i w:val="false"/>
          <w:color w:val="000000"/>
        </w:rPr>
        <w:t xml:space="preserve"> Ауыз 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Ауызсумен жабдықтаудың баламасыз көздері болып табылатын аса маңызды топтық және оқшау сумен жабдықтау жүйелерінен халыққа берілген ауыз судың бір текше метрі үшін төлемақы мөлшерін есептеу әдістемесі (бұдан әрі – Әдістеме) Қазақстан Республикасы Су кодексінің (бұдан әрі – Су кодексі) 37-1-бабының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әзірленді.</w:t>
      </w:r>
    </w:p>
    <w:bookmarkEnd w:id="7"/>
    <w:p>
      <w:pPr>
        <w:spacing w:after="0"/>
        <w:ind w:left="0"/>
        <w:jc w:val="both"/>
      </w:pPr>
      <w:r>
        <w:rPr>
          <w:rFonts w:ascii="Times New Roman"/>
          <w:b w:val="false"/>
          <w:i w:val="false"/>
          <w:color w:val="000000"/>
          <w:sz w:val="28"/>
        </w:rPr>
        <w:t>
      Әдістеме тиісінше су қорын пайдалану және қорғау, сумен жабдықтау, су бұру саласындағы уәкілетті орган немесе табиғи монополиялар салаларында басшылықты жүзеге асыратын уәкілетті органмен келісу бойынша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алгоритмін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Әдістемеде мынадай ұғымдар пайдаланылады:</w:t>
      </w:r>
    </w:p>
    <w:bookmarkEnd w:id="8"/>
    <w:bookmarkStart w:name="z32" w:id="9"/>
    <w:p>
      <w:pPr>
        <w:spacing w:after="0"/>
        <w:ind w:left="0"/>
        <w:jc w:val="both"/>
      </w:pPr>
      <w:r>
        <w:rPr>
          <w:rFonts w:ascii="Times New Roman"/>
          <w:b w:val="false"/>
          <w:i w:val="false"/>
          <w:color w:val="000000"/>
          <w:sz w:val="28"/>
        </w:rPr>
        <w:t>
      1) әкімші – облыс әкімі айқындайтын, облыстың жергілікті атқарушы органының тұрғын үй-коммуналдық қатынастар саласына жетекшілік ететін құрылымдық бөлімшесі;</w:t>
      </w:r>
    </w:p>
    <w:bookmarkEnd w:id="9"/>
    <w:bookmarkStart w:name="z33" w:id="10"/>
    <w:p>
      <w:pPr>
        <w:spacing w:after="0"/>
        <w:ind w:left="0"/>
        <w:jc w:val="both"/>
      </w:pPr>
      <w:r>
        <w:rPr>
          <w:rFonts w:ascii="Times New Roman"/>
          <w:b w:val="false"/>
          <w:i w:val="false"/>
          <w:color w:val="000000"/>
          <w:sz w:val="28"/>
        </w:rPr>
        <w:t>
      2)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bookmarkEnd w:id="10"/>
    <w:bookmarkStart w:name="z34" w:id="11"/>
    <w:p>
      <w:pPr>
        <w:spacing w:after="0"/>
        <w:ind w:left="0"/>
        <w:jc w:val="both"/>
      </w:pPr>
      <w:r>
        <w:rPr>
          <w:rFonts w:ascii="Times New Roman"/>
          <w:b w:val="false"/>
          <w:i w:val="false"/>
          <w:color w:val="000000"/>
          <w:sz w:val="28"/>
        </w:rPr>
        <w:t>
      3)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bookmarkEnd w:id="11"/>
    <w:bookmarkStart w:name="z35" w:id="12"/>
    <w:p>
      <w:pPr>
        <w:spacing w:after="0"/>
        <w:ind w:left="0"/>
        <w:jc w:val="both"/>
      </w:pPr>
      <w:r>
        <w:rPr>
          <w:rFonts w:ascii="Times New Roman"/>
          <w:b w:val="false"/>
          <w:i w:val="false"/>
          <w:color w:val="000000"/>
          <w:sz w:val="28"/>
        </w:rPr>
        <w:t>
      4) суды тұтынушы – су объектілерінен суды тұтынушы немесе су шаруашылығы ұйымдарының қызметтерін пайдаланушы және сумен жабдықтау жүйелерінен су алушы жеке немесе заңды тұлға;</w:t>
      </w:r>
    </w:p>
    <w:bookmarkEnd w:id="12"/>
    <w:bookmarkStart w:name="z36" w:id="13"/>
    <w:p>
      <w:pPr>
        <w:spacing w:after="0"/>
        <w:ind w:left="0"/>
        <w:jc w:val="both"/>
      </w:pPr>
      <w:r>
        <w:rPr>
          <w:rFonts w:ascii="Times New Roman"/>
          <w:b w:val="false"/>
          <w:i w:val="false"/>
          <w:color w:val="000000"/>
          <w:sz w:val="28"/>
        </w:rPr>
        <w:t>
      5) тариф – реттеліп көрсетілетін қызмет құнының ақшалай көрінісі;</w:t>
      </w:r>
    </w:p>
    <w:bookmarkEnd w:id="13"/>
    <w:bookmarkStart w:name="z37" w:id="14"/>
    <w:p>
      <w:pPr>
        <w:spacing w:after="0"/>
        <w:ind w:left="0"/>
        <w:jc w:val="both"/>
      </w:pPr>
      <w:r>
        <w:rPr>
          <w:rFonts w:ascii="Times New Roman"/>
          <w:b w:val="false"/>
          <w:i w:val="false"/>
          <w:color w:val="000000"/>
          <w:sz w:val="28"/>
        </w:rPr>
        <w:t>
      6) төлемақы мөлшері –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аса маңызды топтық және оқшау сумен жабдықтау жүйелерінен берілген ауыз судың бір текше метріне халық үшін белгіленген төлемақы.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2-тарау. Төлемақы мөлшерін есептеу</w:t>
      </w:r>
    </w:p>
    <w:bookmarkEnd w:id="15"/>
    <w:bookmarkStart w:name="z17" w:id="16"/>
    <w:p>
      <w:pPr>
        <w:spacing w:after="0"/>
        <w:ind w:left="0"/>
        <w:jc w:val="both"/>
      </w:pPr>
      <w:r>
        <w:rPr>
          <w:rFonts w:ascii="Times New Roman"/>
          <w:b w:val="false"/>
          <w:i w:val="false"/>
          <w:color w:val="000000"/>
          <w:sz w:val="28"/>
        </w:rPr>
        <w:t>
      3. Әкімші төлемақы мөлшерін есептеу үшін:</w:t>
      </w:r>
    </w:p>
    <w:bookmarkEnd w:id="16"/>
    <w:bookmarkStart w:name="z18" w:id="17"/>
    <w:p>
      <w:pPr>
        <w:spacing w:after="0"/>
        <w:ind w:left="0"/>
        <w:jc w:val="both"/>
      </w:pPr>
      <w:r>
        <w:rPr>
          <w:rFonts w:ascii="Times New Roman"/>
          <w:b w:val="false"/>
          <w:i w:val="false"/>
          <w:color w:val="000000"/>
          <w:sz w:val="28"/>
        </w:rPr>
        <w:t>
      1) облыс бойынша орташа тарифті есептейді;</w:t>
      </w:r>
    </w:p>
    <w:bookmarkEnd w:id="17"/>
    <w:bookmarkStart w:name="z19" w:id="18"/>
    <w:p>
      <w:pPr>
        <w:spacing w:after="0"/>
        <w:ind w:left="0"/>
        <w:jc w:val="both"/>
      </w:pPr>
      <w:r>
        <w:rPr>
          <w:rFonts w:ascii="Times New Roman"/>
          <w:b w:val="false"/>
          <w:i w:val="false"/>
          <w:color w:val="000000"/>
          <w:sz w:val="28"/>
        </w:rPr>
        <w:t>
      2) облыс бойынша әлеуметтік-экономикалық талдау жүргізеді;</w:t>
      </w:r>
    </w:p>
    <w:bookmarkEnd w:id="18"/>
    <w:bookmarkStart w:name="z20" w:id="19"/>
    <w:p>
      <w:pPr>
        <w:spacing w:after="0"/>
        <w:ind w:left="0"/>
        <w:jc w:val="both"/>
      </w:pPr>
      <w:r>
        <w:rPr>
          <w:rFonts w:ascii="Times New Roman"/>
          <w:b w:val="false"/>
          <w:i w:val="false"/>
          <w:color w:val="000000"/>
          <w:sz w:val="28"/>
        </w:rPr>
        <w:t>
      3) әлеуметтік-экономикалық талдаудың нәтижелері бойынша қорытындыны дайындайды.</w:t>
      </w:r>
    </w:p>
    <w:bookmarkEnd w:id="19"/>
    <w:bookmarkStart w:name="z22" w:id="20"/>
    <w:p>
      <w:pPr>
        <w:spacing w:after="0"/>
        <w:ind w:left="0"/>
        <w:jc w:val="both"/>
      </w:pPr>
      <w:r>
        <w:rPr>
          <w:rFonts w:ascii="Times New Roman"/>
          <w:b w:val="false"/>
          <w:i w:val="false"/>
          <w:color w:val="000000"/>
          <w:sz w:val="28"/>
        </w:rPr>
        <w:t>
      4. Облыс бойынша орташа тариф мынадай формулалар бойынша есептеледі:</w:t>
      </w:r>
    </w:p>
    <w:bookmarkEnd w:id="20"/>
    <w:p>
      <w:pPr>
        <w:spacing w:after="0"/>
        <w:ind w:left="0"/>
        <w:jc w:val="both"/>
      </w:pPr>
      <w:r>
        <w:rPr>
          <w:rFonts w:ascii="Times New Roman"/>
          <w:b w:val="false"/>
          <w:i w:val="false"/>
          <w:color w:val="000000"/>
          <w:sz w:val="28"/>
        </w:rPr>
        <w:t>
      1) есепке алу аспаптары бар тұтынушылар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182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суды есепке алу аспаптары бар тұтынушылар үшін сумен жабдықтау қызметтеріне облыс бойынша орташа тариф;</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облыс бойынша ауызсуды есепке алу аспаптары бар сумен жабдықтау қызметтеріне тарифтердің жалпы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облыс бойынша ауызсуды есепке алу аспаптары бар сумен жабдықтау қызметтеріне арналған тарифтердің жалпы саны.</w:t>
      </w:r>
    </w:p>
    <w:p>
      <w:pPr>
        <w:spacing w:after="0"/>
        <w:ind w:left="0"/>
        <w:jc w:val="both"/>
      </w:pPr>
      <w:r>
        <w:rPr>
          <w:rFonts w:ascii="Times New Roman"/>
          <w:b w:val="false"/>
          <w:i w:val="false"/>
          <w:color w:val="000000"/>
          <w:sz w:val="28"/>
        </w:rPr>
        <w:t>
      2) ауызсуды есепке алу аспаптары жоқ тұтынушылар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05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облыс бойынша суды есепке алу аспаптарынсыз сумен жабдықтау қызметтеріне орташа тариф;</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облыс бойынша ауызсуды есепке алу аспаптарынсыз сумен жабдықтау қызметтеріне облыс бойынша тарифтердің жалпы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облыс бойынша ауызсуды есепке алу аспаптарынсыз сумен жабдықтау қызметтеріне тарифтердің жалпы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 Әкімші облыс бойынша әлеуметтік-экономикалық талдауды дайындау үшін мемлекеттік жоспарлау, халықты жұмыспен қамту мәселелері жөніндегі жергілікті уәкілетті органдардан және табиғи монополиялар субъектілерінен соңғы үш жылдағы орташа жалақы, жан басына шаққандағы орташа табыс, жұмыссыздық деңгейі туралы, сумен жабдықтау қызметтерінің тарифтері, сумен жабдықтау қызметтеріне жиналу бойынша ақпаратты және келесі үш жылдық кезеңге күтілетін болжамды сұратады.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6. Облыс бойынша жүргізілген әлеуметтік-экономикалық талдау қорытындылары бойынша әкімші осы Әдістеменің 5-тармағында көрсетілген көрсеткіштерді ескере отырып, есептелген төлемақы мөлшерін негіздейтін қорытындыны дайындайды.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7. Қорытындыны мемлекеттік жоспарлау және халықты жұмыспен қамту мәселелері жөніндегі жергілікті уәкілетті органмен келісу бойынша әкімшінің басшысы бекітеді.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8. Төлемақы мөлшерін ел бойынша ең төменгі тарифтен төмен емес және осы Әдістеменің 4-тармағына сәйкес есептелген облыс бойынша орташа тарифтен жоғары емес мөлшерде белгілеуге жол беріледі.</w:t>
      </w:r>
    </w:p>
    <w:bookmarkEnd w:id="24"/>
    <w:bookmarkStart w:name="z27" w:id="25"/>
    <w:p>
      <w:pPr>
        <w:spacing w:after="0"/>
        <w:ind w:left="0"/>
        <w:jc w:val="both"/>
      </w:pPr>
      <w:r>
        <w:rPr>
          <w:rFonts w:ascii="Times New Roman"/>
          <w:b w:val="false"/>
          <w:i w:val="false"/>
          <w:color w:val="000000"/>
          <w:sz w:val="28"/>
        </w:rPr>
        <w:t>
      9. Табиғи монополиялар субъектілері ұсынатын сумен жабдықтаудың реттеліп көрсетілетін қызметтерінің тарифтері бойынша бастапқы деректер табиғи монополиялар салаларында басшылықты жүзеге асыратын аумақтық мемлекеттік органдар бұйрықтарының көшірмелерімен және (немесе) табиғи монополиялар субъектілерінің ұсынылатын реттеліп көрсетілетін қызметтерге тарифтерді төмендету туралы шешімдерімен расталады.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10. Төлемақы мөлшері "Табиғи монополиялар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тарифтердің мерзіміне есептеледі.</w:t>
      </w:r>
    </w:p>
    <w:bookmarkEnd w:id="26"/>
    <w:bookmarkStart w:name="z29" w:id="27"/>
    <w:p>
      <w:pPr>
        <w:spacing w:after="0"/>
        <w:ind w:left="0"/>
        <w:jc w:val="both"/>
      </w:pPr>
      <w:r>
        <w:rPr>
          <w:rFonts w:ascii="Times New Roman"/>
          <w:b w:val="false"/>
          <w:i w:val="false"/>
          <w:color w:val="000000"/>
          <w:sz w:val="28"/>
        </w:rPr>
        <w:t>
      11. Хабардар ету және жария талқылау мақсатында әкімші жергілікті атқарушы органның ресми интернет-ресурсында әлеуметтік-экономикалық талдауды, қорытындыны және алдын ала есептелген төлемақы мөлшерін орналастырады.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12. Әкімші Су кодексінің </w:t>
      </w:r>
      <w:r>
        <w:rPr>
          <w:rFonts w:ascii="Times New Roman"/>
          <w:b w:val="false"/>
          <w:i w:val="false"/>
          <w:color w:val="000000"/>
          <w:sz w:val="28"/>
        </w:rPr>
        <w:t>39-бабының</w:t>
      </w:r>
      <w:r>
        <w:rPr>
          <w:rFonts w:ascii="Times New Roman"/>
          <w:b w:val="false"/>
          <w:i w:val="false"/>
          <w:color w:val="000000"/>
          <w:sz w:val="28"/>
        </w:rPr>
        <w:t xml:space="preserve"> екінші бөлігінің 2) тармақшасына сәйкес облыстың жергілікті өкілді органына есептелген төлемақы мөлшерін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28.09.2022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13. Облыстардың жергілікті өкілді органдары төлемақы мөлшерін Су кодексінің 38-бабының екінші бөлігіне сәйкес бекітеді.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