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a957" w14:textId="cdea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және әлеуметтік қамсыздандыру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30 қаңтардағы № 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26 тамыздағы № 15 бұйрығы. Қазақстан Республикасының Әділет министрлігінде 2021 жылғы 28 тамызда № 24144 болып тіркелді. Күші жойылды - Қазақстан Республикасының Стратегиялық жоспарлау және реформалар агенттігі Ұлттық статистика бюросы Басшысының 2024 жылғы 7 ақпандағы № 1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07.02.2024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және әлеуметтік қамсыздандыру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30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8) тармақшасына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17-тармағының 24) тармақшасына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6"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 w:id="10"/>
    <w:p>
      <w:pPr>
        <w:spacing w:after="0"/>
        <w:ind w:left="0"/>
        <w:jc w:val="left"/>
      </w:pPr>
      <w:r>
        <w:rPr>
          <w:rFonts w:ascii="Times New Roman"/>
          <w:b/>
          <w:i w:val="false"/>
          <w:color w:val="000000"/>
        </w:rPr>
        <w:t xml:space="preserve"> "Денсаулық сақтау ұйымының қаржы-шаруашылық қызметінің негізгі көрсеткіштері туралы есеп" (индексі Әлеуметтік қаржы (денсаулық сақтау), кезеңділігі жылдық) жалпымемлекеттік статистикалық байқаудың статистикалық нысанын толтыру жөніндегі нұсқаулық</w:t>
      </w:r>
    </w:p>
    <w:bookmarkEnd w:id="10"/>
    <w:bookmarkStart w:name="z15" w:id="11"/>
    <w:p>
      <w:pPr>
        <w:spacing w:after="0"/>
        <w:ind w:left="0"/>
        <w:jc w:val="both"/>
      </w:pPr>
      <w:r>
        <w:rPr>
          <w:rFonts w:ascii="Times New Roman"/>
          <w:b w:val="false"/>
          <w:i w:val="false"/>
          <w:color w:val="000000"/>
          <w:sz w:val="28"/>
        </w:rPr>
        <w:t xml:space="preserve">
      1. Осы "Денсаулық сақтау ұйымының қаржы-шаруашылық қызметінің негізгі көрсеткіштері туралы есеп" (индексі Әлеуметтік қаржы (денсаулық сақтау),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"Денсаулық сақтау ұйымының қаржы-шаруашылық қызметінің негізгі көрсеткіштері туралы есеп" (индексі Әлеуметтік қаржы (денсаулық сақтау),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1"/>
    <w:bookmarkStart w:name="z16" w:id="12"/>
    <w:p>
      <w:pPr>
        <w:spacing w:after="0"/>
        <w:ind w:left="0"/>
        <w:jc w:val="both"/>
      </w:pPr>
      <w:r>
        <w:rPr>
          <w:rFonts w:ascii="Times New Roman"/>
          <w:b w:val="false"/>
          <w:i w:val="false"/>
          <w:color w:val="000000"/>
          <w:sz w:val="28"/>
        </w:rPr>
        <w:t>
      2. Осы Нұсқаулықта Заңда айқындалған мәндердегі ұғымдар, сондай-ақ осы статистикалық нысанды толтыру мақсатында мынадай анықтамалар пайдаланылады:</w:t>
      </w:r>
    </w:p>
    <w:bookmarkEnd w:id="12"/>
    <w:bookmarkStart w:name="z17" w:id="13"/>
    <w:p>
      <w:pPr>
        <w:spacing w:after="0"/>
        <w:ind w:left="0"/>
        <w:jc w:val="both"/>
      </w:pPr>
      <w:r>
        <w:rPr>
          <w:rFonts w:ascii="Times New Roman"/>
          <w:b w:val="false"/>
          <w:i w:val="false"/>
          <w:color w:val="000000"/>
          <w:sz w:val="28"/>
        </w:rPr>
        <w:t>
      1) активтер – дара кәсiпкер немесе ұйым өткен оқиғалар нәтижесінде бақылап отырған, болашақта экономикалық пайда алу күтiлетiн ресурстар;</w:t>
      </w:r>
    </w:p>
    <w:bookmarkEnd w:id="13"/>
    <w:bookmarkStart w:name="z18" w:id="14"/>
    <w:p>
      <w:pPr>
        <w:spacing w:after="0"/>
        <w:ind w:left="0"/>
        <w:jc w:val="both"/>
      </w:pPr>
      <w:r>
        <w:rPr>
          <w:rFonts w:ascii="Times New Roman"/>
          <w:b w:val="false"/>
          <w:i w:val="false"/>
          <w:color w:val="000000"/>
          <w:sz w:val="28"/>
        </w:rPr>
        <w:t>
      2) әлеуметтiк аударымдар – әлеуметтік аударымдарды төлеушілер Қазақстан Республикасының заңнамасында белгіленген тәртіппен Мемлекеттік әлеуметтік сақтандыру қорына төлейтін ақша;</w:t>
      </w:r>
    </w:p>
    <w:bookmarkEnd w:id="14"/>
    <w:bookmarkStart w:name="z19" w:id="15"/>
    <w:p>
      <w:pPr>
        <w:spacing w:after="0"/>
        <w:ind w:left="0"/>
        <w:jc w:val="both"/>
      </w:pPr>
      <w:r>
        <w:rPr>
          <w:rFonts w:ascii="Times New Roman"/>
          <w:b w:val="false"/>
          <w:i w:val="false"/>
          <w:color w:val="000000"/>
          <w:sz w:val="28"/>
        </w:rPr>
        <w:t>
      3) әлеуметтік медициналық сақтандыру қоры – аударымдар мен жарналарды шоғырландыруды жүргізетін, сондай-ақ медициналық көрсетілетін қызметтерді сатып алу шартында көзделген көлемдерде және талаптармен медициналық көмек көрсететін денсаулық сақтау субъектілерінің көрсетілетін қызметтерін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5"/>
    <w:bookmarkStart w:name="z20" w:id="16"/>
    <w:p>
      <w:pPr>
        <w:spacing w:after="0"/>
        <w:ind w:left="0"/>
        <w:jc w:val="both"/>
      </w:pPr>
      <w:r>
        <w:rPr>
          <w:rFonts w:ascii="Times New Roman"/>
          <w:b w:val="false"/>
          <w:i w:val="false"/>
          <w:color w:val="000000"/>
          <w:sz w:val="28"/>
        </w:rPr>
        <w:t>
      4) міндетті әлеуметтік медициналық сақтандыру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16"/>
    <w:bookmarkStart w:name="z21" w:id="17"/>
    <w:p>
      <w:pPr>
        <w:spacing w:after="0"/>
        <w:ind w:left="0"/>
        <w:jc w:val="both"/>
      </w:pPr>
      <w:r>
        <w:rPr>
          <w:rFonts w:ascii="Times New Roman"/>
          <w:b w:val="false"/>
          <w:i w:val="false"/>
          <w:color w:val="000000"/>
          <w:sz w:val="28"/>
        </w:rPr>
        <w:t>
      5) негізгі құралдар – бұл тауарларды (жұмыстарды, көрсетілетін қызметтерді) өндіруде немесе жеткізуде пайдалану үшін, басқа адамдарға жалға беру, құнын өсіру немесе әкімшілік мақсаттар үшін субъект ұстап қалатын, бір кезеңнен астам уақыт ішінде пайдалану ұйғарылған материалдық активтер;</w:t>
      </w:r>
    </w:p>
    <w:bookmarkEnd w:id="17"/>
    <w:bookmarkStart w:name="z22" w:id="18"/>
    <w:p>
      <w:pPr>
        <w:spacing w:after="0"/>
        <w:ind w:left="0"/>
        <w:jc w:val="both"/>
      </w:pPr>
      <w:r>
        <w:rPr>
          <w:rFonts w:ascii="Times New Roman"/>
          <w:b w:val="false"/>
          <w:i w:val="false"/>
          <w:color w:val="000000"/>
          <w:sz w:val="28"/>
        </w:rPr>
        <w:t xml:space="preserve">
      6) салықтар – қайтарымсыз және өтеусіз сипатқа ие, белгілі бір мөлшерлерде жүргізілетін,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(бұдан әрі – Салық кодексі) көзделген жағдайларды есепке алмағанда, мемлекет біржақты тәртіпте заңнамада белгілеген бюджетке міндетті ақшалай төлемдер;</w:t>
      </w:r>
    </w:p>
    <w:bookmarkEnd w:id="18"/>
    <w:bookmarkStart w:name="z23" w:id="19"/>
    <w:p>
      <w:pPr>
        <w:spacing w:after="0"/>
        <w:ind w:left="0"/>
        <w:jc w:val="both"/>
      </w:pPr>
      <w:r>
        <w:rPr>
          <w:rFonts w:ascii="Times New Roman"/>
          <w:b w:val="false"/>
          <w:i w:val="false"/>
          <w:color w:val="000000"/>
          <w:sz w:val="28"/>
        </w:rPr>
        <w:t>
      7) табыстар – есептi кезең iшiнде активтердiң түсiмi немесе өсiмi немесе мiндеттемелердiң азаюы нысанында экономикалық пайданың ұлғаюы, ол капиталға қатысушы адамдардың жарнасына байланысты ұлғаюдан өзгеше капиталдың ұлғаюына әкеп соғады;</w:t>
      </w:r>
    </w:p>
    <w:bookmarkEnd w:id="19"/>
    <w:bookmarkStart w:name="z24" w:id="20"/>
    <w:p>
      <w:pPr>
        <w:spacing w:after="0"/>
        <w:ind w:left="0"/>
        <w:jc w:val="both"/>
      </w:pPr>
      <w:r>
        <w:rPr>
          <w:rFonts w:ascii="Times New Roman"/>
          <w:b w:val="false"/>
          <w:i w:val="false"/>
          <w:color w:val="000000"/>
          <w:sz w:val="28"/>
        </w:rPr>
        <w:t>
      8) шығыстар – есептi кезең iшiнде активтердiң шығуы немесе азаюы немесе мiндеттемелердiң пайда болуы нысанында экономикалық пайданың азаюы, олар капиталға қатысушы адамдарға бөлуге байланысты азаюдан өзгеше капиталдың азаюына әкеп соғады.</w:t>
      </w:r>
    </w:p>
    <w:bookmarkEnd w:id="20"/>
    <w:bookmarkStart w:name="z25" w:id="21"/>
    <w:p>
      <w:pPr>
        <w:spacing w:after="0"/>
        <w:ind w:left="0"/>
        <w:jc w:val="both"/>
      </w:pPr>
      <w:r>
        <w:rPr>
          <w:rFonts w:ascii="Times New Roman"/>
          <w:b w:val="false"/>
          <w:i w:val="false"/>
          <w:color w:val="000000"/>
          <w:sz w:val="28"/>
        </w:rPr>
        <w:t>
      3. Статистикалық нысанды өзінің орналасқан жері бойынша заңды тұлғаның құрылымдық және оқшауланған бөлімшелері, оларға заңды тұлға статистикалық нысанды тапсыру бойынша өкілеттігін берген жағдайда тапсырады. Егер құрылымдық және оқшауланған бөлімшелердің мұндай өкілеттіктері болмаса статистикалық нысанды олардың орналасқан жерін көрсете отырып, өзінің құрылымдық және оқшауланған бөлімшелері бөлінісінде заңды тұлға ұсынады.</w:t>
      </w:r>
    </w:p>
    <w:bookmarkEnd w:id="21"/>
    <w:bookmarkStart w:name="z26" w:id="22"/>
    <w:p>
      <w:pPr>
        <w:spacing w:after="0"/>
        <w:ind w:left="0"/>
        <w:jc w:val="both"/>
      </w:pPr>
      <w:r>
        <w:rPr>
          <w:rFonts w:ascii="Times New Roman"/>
          <w:b w:val="false"/>
          <w:i w:val="false"/>
          <w:color w:val="000000"/>
          <w:sz w:val="28"/>
        </w:rPr>
        <w:t>
      4. 2-бөлімнің 1-жолында ұйымдардың бухгалтерлік есебінің әдіснамасы бойынша есептелінетін қаржы қаражатының түсуі ескерілетін ағымдағы табыстар көрсетіледі.</w:t>
      </w:r>
    </w:p>
    <w:bookmarkEnd w:id="22"/>
    <w:bookmarkStart w:name="z27" w:id="23"/>
    <w:p>
      <w:pPr>
        <w:spacing w:after="0"/>
        <w:ind w:left="0"/>
        <w:jc w:val="both"/>
      </w:pPr>
      <w:r>
        <w:rPr>
          <w:rFonts w:ascii="Times New Roman"/>
          <w:b w:val="false"/>
          <w:i w:val="false"/>
          <w:color w:val="000000"/>
          <w:sz w:val="28"/>
        </w:rPr>
        <w:t>
      2-бөлімнің 1.1-жолы бойынша республикалық және жергілікті бюджеттен, ӘМСҚ –дан қайтарылмайтын біржақты төлемдер, ерікті жарналар мен қайыр көрсету түсімдері (оның ішінде шетелден) ретінде түсіндірілетін ағымдағы трансферттер көрсетіледі.</w:t>
      </w:r>
    </w:p>
    <w:bookmarkEnd w:id="23"/>
    <w:bookmarkStart w:name="z28" w:id="24"/>
    <w:p>
      <w:pPr>
        <w:spacing w:after="0"/>
        <w:ind w:left="0"/>
        <w:jc w:val="both"/>
      </w:pPr>
      <w:r>
        <w:rPr>
          <w:rFonts w:ascii="Times New Roman"/>
          <w:b w:val="false"/>
          <w:i w:val="false"/>
          <w:color w:val="000000"/>
          <w:sz w:val="28"/>
        </w:rPr>
        <w:t>
      2-бөлімнің 1.1.4-жолында жарыстарда, конкурстарда, көрмелерде, байқауларға қатысу және шығармашылық, ғылыми, ғылыми-техникалық, ойлап табу қызметін дамыту, білім деңгейін көтеру және спорттық шеберлікті арттыру үшін мүліктік немесе қаржылық (әлеуметтіктен басқа) қолдау түрінде өтеусіз негізінде ерікті жарналар мен қайырымдылықтан түскен түсімдер (демеушілік көмек) көрсетіледі.</w:t>
      </w:r>
    </w:p>
    <w:bookmarkEnd w:id="24"/>
    <w:bookmarkStart w:name="z29" w:id="25"/>
    <w:p>
      <w:pPr>
        <w:spacing w:after="0"/>
        <w:ind w:left="0"/>
        <w:jc w:val="both"/>
      </w:pPr>
      <w:r>
        <w:rPr>
          <w:rFonts w:ascii="Times New Roman"/>
          <w:b w:val="false"/>
          <w:i w:val="false"/>
          <w:color w:val="000000"/>
          <w:sz w:val="28"/>
        </w:rPr>
        <w:t>
      2-бөлімнің 1.2-жолында ұйымның негізгі қызмет түрі бойынша халыққа және кәсіпорындарға көрсетілген қызметтердің құны кәсіпорындармен (ұйымдармен) жасалған шарттарға сәйкес немесе қосылған құн салығынсыз (бұдан әрі – ҚҚС) халық қаражаты есебінен көрсетіледі. Қызметтің негізгі түріне субъект жүзеге асыратын қызметтің кез келген басқа түріне қосылған құн салығынан асатын қызмет түрі жатады.</w:t>
      </w:r>
    </w:p>
    <w:bookmarkEnd w:id="25"/>
    <w:bookmarkStart w:name="z30" w:id="26"/>
    <w:p>
      <w:pPr>
        <w:spacing w:after="0"/>
        <w:ind w:left="0"/>
        <w:jc w:val="both"/>
      </w:pPr>
      <w:r>
        <w:rPr>
          <w:rFonts w:ascii="Times New Roman"/>
          <w:b w:val="false"/>
          <w:i w:val="false"/>
          <w:color w:val="000000"/>
          <w:sz w:val="28"/>
        </w:rPr>
        <w:t>
      1.2.1-жолда емдік көмек бойынша көрсетілген қызметтердің құны көрсетіледі.</w:t>
      </w:r>
    </w:p>
    <w:bookmarkEnd w:id="26"/>
    <w:bookmarkStart w:name="z31" w:id="27"/>
    <w:p>
      <w:pPr>
        <w:spacing w:after="0"/>
        <w:ind w:left="0"/>
        <w:jc w:val="both"/>
      </w:pPr>
      <w:r>
        <w:rPr>
          <w:rFonts w:ascii="Times New Roman"/>
          <w:b w:val="false"/>
          <w:i w:val="false"/>
          <w:color w:val="000000"/>
          <w:sz w:val="28"/>
        </w:rPr>
        <w:t>
      Емдік көмек ұсыну тәртіптері бойынша келесі жекелеген санаттарға жіктеледі:</w:t>
      </w:r>
    </w:p>
    <w:bookmarkEnd w:id="27"/>
    <w:bookmarkStart w:name="z32" w:id="28"/>
    <w:p>
      <w:pPr>
        <w:spacing w:after="0"/>
        <w:ind w:left="0"/>
        <w:jc w:val="both"/>
      </w:pPr>
      <w:r>
        <w:rPr>
          <w:rFonts w:ascii="Times New Roman"/>
          <w:b w:val="false"/>
          <w:i w:val="false"/>
          <w:color w:val="000000"/>
          <w:sz w:val="28"/>
        </w:rPr>
        <w:t>
      1) стационарлық емдік көмек дегеніміз ауруханаға жатқызылғаннан кейін медициналық мекемеде бір түн бойы болуын білдіреді;</w:t>
      </w:r>
    </w:p>
    <w:bookmarkEnd w:id="28"/>
    <w:bookmarkStart w:name="z33" w:id="29"/>
    <w:p>
      <w:pPr>
        <w:spacing w:after="0"/>
        <w:ind w:left="0"/>
        <w:jc w:val="both"/>
      </w:pPr>
      <w:r>
        <w:rPr>
          <w:rFonts w:ascii="Times New Roman"/>
          <w:b w:val="false"/>
          <w:i w:val="false"/>
          <w:color w:val="000000"/>
          <w:sz w:val="28"/>
        </w:rPr>
        <w:t>
      2) күндізгі емдік көмек дегеніміз науқастың сол күні ауруханадан шығуын талап етеді;</w:t>
      </w:r>
    </w:p>
    <w:bookmarkEnd w:id="29"/>
    <w:bookmarkStart w:name="z34" w:id="30"/>
    <w:p>
      <w:pPr>
        <w:spacing w:after="0"/>
        <w:ind w:left="0"/>
        <w:jc w:val="both"/>
      </w:pPr>
      <w:r>
        <w:rPr>
          <w:rFonts w:ascii="Times New Roman"/>
          <w:b w:val="false"/>
          <w:i w:val="false"/>
          <w:color w:val="000000"/>
          <w:sz w:val="28"/>
        </w:rPr>
        <w:t>
      3) амбулаториялық емдік көмек көрсетілетін қызметті ұсыну орны бойынша ажыратуға болады: үй күтімі науқастың тұрғылықты жері бойынша ұсынылады, амбулаториялық қызметтер медициналық қызметтерді жеткізушінің ғимаратында ұсынылады.</w:t>
      </w:r>
    </w:p>
    <w:bookmarkEnd w:id="30"/>
    <w:bookmarkStart w:name="z35" w:id="31"/>
    <w:p>
      <w:pPr>
        <w:spacing w:after="0"/>
        <w:ind w:left="0"/>
        <w:jc w:val="both"/>
      </w:pPr>
      <w:r>
        <w:rPr>
          <w:rFonts w:ascii="Times New Roman"/>
          <w:b w:val="false"/>
          <w:i w:val="false"/>
          <w:color w:val="000000"/>
          <w:sz w:val="28"/>
        </w:rPr>
        <w:t>
      1.2.2-жолда оңалту көмегі бойынша көрсетілген қызметтердің құны көрсетіледі. Оңалту қызметтеріне қалыпты физикалық (протезбен дене құрылысын толықтыру), сенсорлық (протезбен естуді қайта қалпына келтіруді толықтыру), интеллектуалдық (инсульттан кейін ақыл-естің қабілеттерін қайта қалпына келтіру), психологиялық (протезді қалай қолдану керек туралы оқытумен депрессия мен стресті төмендету) және әлеуметтік-функционалдық деңгейлерге (инсульттан кейін жұту және сөйлеу сияқты базалық қызметтердің бақылауын қайта құру) қол жеткізу, қайта қалпына келтіру және (немесе) сақтауды қамтиды, бұлардың әрқайсысы аурудың, мазасыздықтың немесе жарақаттың салдары болып табылады. Негізгі мақсаты әлеуметтік сала, бос уақыт немесе жұмыс болып табылатын оңалту қызметтері қосылмайды.</w:t>
      </w:r>
    </w:p>
    <w:bookmarkEnd w:id="31"/>
    <w:bookmarkStart w:name="z36" w:id="32"/>
    <w:p>
      <w:pPr>
        <w:spacing w:after="0"/>
        <w:ind w:left="0"/>
        <w:jc w:val="both"/>
      </w:pPr>
      <w:r>
        <w:rPr>
          <w:rFonts w:ascii="Times New Roman"/>
          <w:b w:val="false"/>
          <w:i w:val="false"/>
          <w:color w:val="000000"/>
          <w:sz w:val="28"/>
        </w:rPr>
        <w:t>
      1.2.3-жолда ұзақ мерзімді көмекке (медициналық) көрсетілген қызметтердің құны көрсетіледі. Ұзақ мерзімді көмек медициналық қызметтер және жеке күтім қызметтері қатарынан тұрады, олар ауруды және азапты жеңілдету мақсатында және ұзақ мерзімді дербессіздігі бар науқастардың денсаулық жағдайының нашарлануына жол бермеу мақсатында көрсетіледі. Бұл санатқа стационарлардың, диспансерлердің (наркологиялық, психоневрологиялық, туберкулезге қарсы, онкологиялық), республикалық орталықтардың, хоспистердің қызметтері кіреді.</w:t>
      </w:r>
    </w:p>
    <w:bookmarkEnd w:id="32"/>
    <w:bookmarkStart w:name="z37" w:id="33"/>
    <w:p>
      <w:pPr>
        <w:spacing w:after="0"/>
        <w:ind w:left="0"/>
        <w:jc w:val="both"/>
      </w:pPr>
      <w:r>
        <w:rPr>
          <w:rFonts w:ascii="Times New Roman"/>
          <w:b w:val="false"/>
          <w:i w:val="false"/>
          <w:color w:val="000000"/>
          <w:sz w:val="28"/>
        </w:rPr>
        <w:t>
      1.2.4-жолда көрсетілген қосалқы, лабораториялық қызметтер, медициналық технологияларды қолданумен диагностика, пациенттерді тасымалдау сияқты қызметтердің құны көрсетіледі.</w:t>
      </w:r>
    </w:p>
    <w:bookmarkEnd w:id="33"/>
    <w:bookmarkStart w:name="z38" w:id="34"/>
    <w:p>
      <w:pPr>
        <w:spacing w:after="0"/>
        <w:ind w:left="0"/>
        <w:jc w:val="both"/>
      </w:pPr>
      <w:r>
        <w:rPr>
          <w:rFonts w:ascii="Times New Roman"/>
          <w:b w:val="false"/>
          <w:i w:val="false"/>
          <w:color w:val="000000"/>
          <w:sz w:val="28"/>
        </w:rPr>
        <w:t>
      Лабораториялық қызметтер мынадай салаларды қамтиды: патологиялық анатомия (гистопатология, цитопатология), клиникалық микробиология (бактериология, вирусология, иммунология и микология), клиникалық биохимия (энзимология, токсикология и эндокринология), гематология (қанның ұйығыштығын талдау), цитология (жатыр мойнынан жағынды немесе Папаниколау жағындысы), генетика (цитогенетика).</w:t>
      </w:r>
    </w:p>
    <w:bookmarkEnd w:id="34"/>
    <w:bookmarkStart w:name="z39" w:id="35"/>
    <w:p>
      <w:pPr>
        <w:spacing w:after="0"/>
        <w:ind w:left="0"/>
        <w:jc w:val="both"/>
      </w:pPr>
      <w:r>
        <w:rPr>
          <w:rFonts w:ascii="Times New Roman"/>
          <w:b w:val="false"/>
          <w:i w:val="false"/>
          <w:color w:val="000000"/>
          <w:sz w:val="28"/>
        </w:rPr>
        <w:t>
      Диагностикалық қызметтерге рентген және диагностикаға арналған иондандырушы сәулелену және пациенттерді бақылау сияқты медициналық визуалдандыру технологиясын (контрасттық рентгенография, ультрадыбыстық диагностика, компьютерлік аксиалдық томография, ядролық медицина, ядролық-магниттік томография, ядролық сканерлеу, позитрондық-эмиссиондық томография, магнитті-резонансты томография) қолданатын қызметтер кіреді.</w:t>
      </w:r>
    </w:p>
    <w:bookmarkEnd w:id="35"/>
    <w:bookmarkStart w:name="z40" w:id="36"/>
    <w:p>
      <w:pPr>
        <w:spacing w:after="0"/>
        <w:ind w:left="0"/>
        <w:jc w:val="both"/>
      </w:pPr>
      <w:r>
        <w:rPr>
          <w:rFonts w:ascii="Times New Roman"/>
          <w:b w:val="false"/>
          <w:i w:val="false"/>
          <w:color w:val="000000"/>
          <w:sz w:val="28"/>
        </w:rPr>
        <w:t>
      Пациенттерді тасымалдау бойынша көрсетілетін қызметтер пациентті медициналық мекемелер арасында одан әрі тасымалдаумен диагностикалық медициналық визуализациялау немесе оңалту үшін ауруханаға дейін жедел жеткізуге бағытталған.</w:t>
      </w:r>
    </w:p>
    <w:bookmarkEnd w:id="36"/>
    <w:bookmarkStart w:name="z41" w:id="37"/>
    <w:p>
      <w:pPr>
        <w:spacing w:after="0"/>
        <w:ind w:left="0"/>
        <w:jc w:val="both"/>
      </w:pPr>
      <w:r>
        <w:rPr>
          <w:rFonts w:ascii="Times New Roman"/>
          <w:b w:val="false"/>
          <w:i w:val="false"/>
          <w:color w:val="000000"/>
          <w:sz w:val="28"/>
        </w:rPr>
        <w:t>
      1.2.5-жолда профилактикалық қызметке көрсетілген қызметтердің құны көрсетіледі, ол аурулардың ерте сатыда өршуін алдын алуға және орын алған асқынуларды, ағзалар мен тіндердің бүлінулерін бақылауға бағытталған.</w:t>
      </w:r>
    </w:p>
    <w:bookmarkEnd w:id="37"/>
    <w:bookmarkStart w:name="z42" w:id="38"/>
    <w:p>
      <w:pPr>
        <w:spacing w:after="0"/>
        <w:ind w:left="0"/>
        <w:jc w:val="both"/>
      </w:pPr>
      <w:r>
        <w:rPr>
          <w:rFonts w:ascii="Times New Roman"/>
          <w:b w:val="false"/>
          <w:i w:val="false"/>
          <w:color w:val="000000"/>
          <w:sz w:val="28"/>
        </w:rPr>
        <w:t>
      1.2.6-жолда жоғарыда аталған санаттардың біреуіне де кірмеген көрсетілген медициналық қызметтердің құны көрсетіледі.</w:t>
      </w:r>
    </w:p>
    <w:bookmarkEnd w:id="38"/>
    <w:bookmarkStart w:name="z43" w:id="39"/>
    <w:p>
      <w:pPr>
        <w:spacing w:after="0"/>
        <w:ind w:left="0"/>
        <w:jc w:val="both"/>
      </w:pPr>
      <w:r>
        <w:rPr>
          <w:rFonts w:ascii="Times New Roman"/>
          <w:b w:val="false"/>
          <w:i w:val="false"/>
          <w:color w:val="000000"/>
          <w:sz w:val="28"/>
        </w:rPr>
        <w:t>
      2-бөлімнің 1.4-жолы бойынша меншіктен алынған табыс (пайыздардан, акциялар бойынша дивидендтерден, ренталардан түсетін табыстар, басқа да кәсіпорындардан түскен пайда) есепке алынады.</w:t>
      </w:r>
    </w:p>
    <w:bookmarkEnd w:id="39"/>
    <w:bookmarkStart w:name="z44" w:id="40"/>
    <w:p>
      <w:pPr>
        <w:spacing w:after="0"/>
        <w:ind w:left="0"/>
        <w:jc w:val="both"/>
      </w:pPr>
      <w:r>
        <w:rPr>
          <w:rFonts w:ascii="Times New Roman"/>
          <w:b w:val="false"/>
          <w:i w:val="false"/>
          <w:color w:val="000000"/>
          <w:sz w:val="28"/>
        </w:rPr>
        <w:t>
      2-бөлімнің 1.5-жолы бойынша статистикалық нысанның жоғарыда аталған жолдарында көрсетілмеген қосалқы қызмет пен жалдау қызметтерінен алынған денсаулық сақтау ұйымының басқа ағымдағы табысы (капиталды активтерді сатудан түскен таза табыс, жалдау төлемі) көрсетіледі.</w:t>
      </w:r>
    </w:p>
    <w:bookmarkEnd w:id="40"/>
    <w:bookmarkStart w:name="z45" w:id="41"/>
    <w:p>
      <w:pPr>
        <w:spacing w:after="0"/>
        <w:ind w:left="0"/>
        <w:jc w:val="both"/>
      </w:pPr>
      <w:r>
        <w:rPr>
          <w:rFonts w:ascii="Times New Roman"/>
          <w:b w:val="false"/>
          <w:i w:val="false"/>
          <w:color w:val="000000"/>
          <w:sz w:val="28"/>
        </w:rPr>
        <w:t>
      2-бөлімнің 2-жолы бойынша күрделі шығындарға алынған трансферттер көрсетіледі, онда активтерге меншік құқығын қайтарымсыз беру (қолда бар ақша мен материалдық айналымдардан басқа) немесе бір интитуционалдық бірліктен басқаға негізгі құралдарды сатып алуға негізгі құралдар ескертіледі.</w:t>
      </w:r>
    </w:p>
    <w:bookmarkEnd w:id="41"/>
    <w:bookmarkStart w:name="z46" w:id="42"/>
    <w:p>
      <w:pPr>
        <w:spacing w:after="0"/>
        <w:ind w:left="0"/>
        <w:jc w:val="both"/>
      </w:pPr>
      <w:r>
        <w:rPr>
          <w:rFonts w:ascii="Times New Roman"/>
          <w:b w:val="false"/>
          <w:i w:val="false"/>
          <w:color w:val="000000"/>
          <w:sz w:val="28"/>
        </w:rPr>
        <w:t>
      2-бөлімнің 3-жолында қайтарымсыз алынған активтерге (соның ішінде дәрілік, медициналық шығыс материалдары) жататын басқа да табыстар, басқа дереккөздердің (қарыз қаражаты) немесе ұйымдардың өз қаражаты есебінен негізгі қаражатты алуға активтердің шығуынан табыстар көрсетіледі.</w:t>
      </w:r>
    </w:p>
    <w:bookmarkEnd w:id="42"/>
    <w:bookmarkStart w:name="z47" w:id="43"/>
    <w:p>
      <w:pPr>
        <w:spacing w:after="0"/>
        <w:ind w:left="0"/>
        <w:jc w:val="both"/>
      </w:pPr>
      <w:r>
        <w:rPr>
          <w:rFonts w:ascii="Times New Roman"/>
          <w:b w:val="false"/>
          <w:i w:val="false"/>
          <w:color w:val="000000"/>
          <w:sz w:val="28"/>
        </w:rPr>
        <w:t>
      2-бөлімнің 4-жолы бойынша негізгі және қосалқы қызметі бойынша өндірілген өнімнің (тауарлар және қызмет көрсету) қалыптастыратын шығындар сияқты қаржы-шаруашылық қызметімен байланысты субъекті шығыстарының барлық түрлері ескерілетін ұйымдардың ағымдағы шығыстары көрсетіледі.</w:t>
      </w:r>
    </w:p>
    <w:bookmarkEnd w:id="43"/>
    <w:bookmarkStart w:name="z48" w:id="44"/>
    <w:p>
      <w:pPr>
        <w:spacing w:after="0"/>
        <w:ind w:left="0"/>
        <w:jc w:val="both"/>
      </w:pPr>
      <w:r>
        <w:rPr>
          <w:rFonts w:ascii="Times New Roman"/>
          <w:b w:val="false"/>
          <w:i w:val="false"/>
          <w:color w:val="000000"/>
          <w:sz w:val="28"/>
        </w:rPr>
        <w:t>
      2-бөлімнің 4.1-жолы бойынша жұмыс күшін ұстауға жұмсалған шығындарының жалпы сомасы ҚЖҚ, әлеуметтік аударымдар, әлеуметтік салық, міндетті әлеуметтік медициналық сақтандыруға аударымдар, оқу мен біліктілікті арттыруға шығындар және іссапар шығыстарынан қалыптастырылады.</w:t>
      </w:r>
    </w:p>
    <w:bookmarkEnd w:id="44"/>
    <w:bookmarkStart w:name="z49" w:id="45"/>
    <w:p>
      <w:pPr>
        <w:spacing w:after="0"/>
        <w:ind w:left="0"/>
        <w:jc w:val="both"/>
      </w:pPr>
      <w:r>
        <w:rPr>
          <w:rFonts w:ascii="Times New Roman"/>
          <w:b w:val="false"/>
          <w:i w:val="false"/>
          <w:color w:val="000000"/>
          <w:sz w:val="28"/>
        </w:rPr>
        <w:t>
      2-бөлімнің 4.1.1-жолы бойынша қызметкерлердің жалақы қоры – Қазақстан Республикасының нормативтік құқықтық актілеріне сəйкес салықтар мен басқа да ұстап қалуларды (жеке табыс салығы, міндетті зейнетақы жарналары) ескере отырып, олардың қаржыландыру көзіне және оларды нақты төлеу мерзіміне қарамастан қызметкерлердің еңбекақысын төлеу үшін ұйымның есептелген ақшалай жиынтық қаражаттары, сондай-ақ ақшалай бірлікке аударылған заттай нысандағы қаражаттар (лауазымдық айлықақылар (тарифтік мөлшерлемелер), үстеме ақылар, қосымша ақылар, сыйақылар мен ынталандырушы жəне өтемдік сипаттағы өзге де төлемдер)2-бөлімнің 4.2-жолы бойынша ұйым жанында және жұмыс істейтін және оның балансында тұрған асханалар мен буфеттер үшін алынған тамақ өнімдеріне шығыстар көрсетіледі.</w:t>
      </w:r>
    </w:p>
    <w:bookmarkEnd w:id="45"/>
    <w:bookmarkStart w:name="z50" w:id="46"/>
    <w:p>
      <w:pPr>
        <w:spacing w:after="0"/>
        <w:ind w:left="0"/>
        <w:jc w:val="both"/>
      </w:pPr>
      <w:r>
        <w:rPr>
          <w:rFonts w:ascii="Times New Roman"/>
          <w:b w:val="false"/>
          <w:i w:val="false"/>
          <w:color w:val="000000"/>
          <w:sz w:val="28"/>
        </w:rPr>
        <w:t>
      2-бөлімнің 4.3-жолы бойынша дәрілік заттар мен таңу материалдарына шығыстар көрсетіледі.</w:t>
      </w:r>
    </w:p>
    <w:bookmarkEnd w:id="46"/>
    <w:bookmarkStart w:name="z51" w:id="47"/>
    <w:p>
      <w:pPr>
        <w:spacing w:after="0"/>
        <w:ind w:left="0"/>
        <w:jc w:val="both"/>
      </w:pPr>
      <w:r>
        <w:rPr>
          <w:rFonts w:ascii="Times New Roman"/>
          <w:b w:val="false"/>
          <w:i w:val="false"/>
          <w:color w:val="000000"/>
          <w:sz w:val="28"/>
        </w:rPr>
        <w:t>
      2-бөлімнің 4.4-жолы бойынша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өзімен өндірілген отынның (ағаш, көмір, шымтезек, бензин, керосин, мазут, қарамай, автол, тосол, нигрол, литол, антифриз, тежегіш сұйықтығы және басқа жанар-жағар май материалдары) барлық отын түрлерінің шығыстары көрсетіледі.</w:t>
      </w:r>
    </w:p>
    <w:bookmarkEnd w:id="47"/>
    <w:bookmarkStart w:name="z52" w:id="48"/>
    <w:p>
      <w:pPr>
        <w:spacing w:after="0"/>
        <w:ind w:left="0"/>
        <w:jc w:val="both"/>
      </w:pPr>
      <w:r>
        <w:rPr>
          <w:rFonts w:ascii="Times New Roman"/>
          <w:b w:val="false"/>
          <w:i w:val="false"/>
          <w:color w:val="000000"/>
          <w:sz w:val="28"/>
        </w:rPr>
        <w:t>
      2-бөлімнің 4.5-жолы бойынша негізгі құралдар болып табылмайтын, ағымдағы шаруашылық мақсаттарға арналған тауарлар мен материалдарға шығыстар (кеңсе тауарлары және басқалары) көрсетіледі.</w:t>
      </w:r>
    </w:p>
    <w:bookmarkEnd w:id="48"/>
    <w:bookmarkStart w:name="z53" w:id="49"/>
    <w:p>
      <w:pPr>
        <w:spacing w:after="0"/>
        <w:ind w:left="0"/>
        <w:jc w:val="both"/>
      </w:pPr>
      <w:r>
        <w:rPr>
          <w:rFonts w:ascii="Times New Roman"/>
          <w:b w:val="false"/>
          <w:i w:val="false"/>
          <w:color w:val="000000"/>
          <w:sz w:val="28"/>
        </w:rPr>
        <w:t>
      2-бөлімнің 4.2, 4.3, 4.4, 4.5 және 4.6-жолдары бойынша ұйымның есепті кезеңде жүргізген материалдық шығындарының жалпы сомасы ҚҚС–ты (қайтарылатын қалдықтар құнын шегергенде) қоса көрсетіледі.</w:t>
      </w:r>
    </w:p>
    <w:bookmarkEnd w:id="49"/>
    <w:bookmarkStart w:name="z54" w:id="50"/>
    <w:p>
      <w:pPr>
        <w:spacing w:after="0"/>
        <w:ind w:left="0"/>
        <w:jc w:val="both"/>
      </w:pPr>
      <w:r>
        <w:rPr>
          <w:rFonts w:ascii="Times New Roman"/>
          <w:b w:val="false"/>
          <w:i w:val="false"/>
          <w:color w:val="000000"/>
          <w:sz w:val="28"/>
        </w:rPr>
        <w:t>
      2-бөлімнің 4.7-жолы бойынша негізгі құралдарды жалдау, үй-жайды, техникалық жабдығын және машиналарды жалға алғаны үшін шығыстар көрсетіледі.</w:t>
      </w:r>
    </w:p>
    <w:bookmarkEnd w:id="50"/>
    <w:bookmarkStart w:name="z55" w:id="51"/>
    <w:p>
      <w:pPr>
        <w:spacing w:after="0"/>
        <w:ind w:left="0"/>
        <w:jc w:val="both"/>
      </w:pPr>
      <w:r>
        <w:rPr>
          <w:rFonts w:ascii="Times New Roman"/>
          <w:b w:val="false"/>
          <w:i w:val="false"/>
          <w:color w:val="000000"/>
          <w:sz w:val="28"/>
        </w:rPr>
        <w:t>
      2-бөлімнің 4.8-жолы бойынша оқыту және біліктілікті арттыру, байланыс қызметтері, коммуналдық қызметтер, консультациялық, ақпараттық және аудиторлық ұйымдардың қызметтері, сот, төрелік сот, нотариалдық қызметтер, маркетингтік қызметтер, жылжымайтын мүлік объектілерін ұстау (ғимараттарды және имараттардың ағымдағы жөндеуі), машиналар мен жабдықтардың (көлік құралдарын қоса) ағымдағы жөндеуі және басқа да ұқсас қызметтерді алуға байланысты сатып алынған қызметтер бойынша шығыстар және басқа да ұқсас шығыстар көрсетіледі.</w:t>
      </w:r>
    </w:p>
    <w:bookmarkEnd w:id="51"/>
    <w:bookmarkStart w:name="z56" w:id="52"/>
    <w:p>
      <w:pPr>
        <w:spacing w:after="0"/>
        <w:ind w:left="0"/>
        <w:jc w:val="both"/>
      </w:pPr>
      <w:r>
        <w:rPr>
          <w:rFonts w:ascii="Times New Roman"/>
          <w:b w:val="false"/>
          <w:i w:val="false"/>
          <w:color w:val="000000"/>
          <w:sz w:val="28"/>
        </w:rPr>
        <w:t>
      2-бөлімнің 4.8.3-жолы бойынша электр мен жылу энергиясына, сумен жабдықтауға жəне кəрізге жұмсалатын шығыстары ескерілетін коммуналдық қызметтер көрсетіледі.</w:t>
      </w:r>
    </w:p>
    <w:bookmarkEnd w:id="52"/>
    <w:bookmarkStart w:name="z57" w:id="53"/>
    <w:p>
      <w:pPr>
        <w:spacing w:after="0"/>
        <w:ind w:left="0"/>
        <w:jc w:val="both"/>
      </w:pPr>
      <w:r>
        <w:rPr>
          <w:rFonts w:ascii="Times New Roman"/>
          <w:b w:val="false"/>
          <w:i w:val="false"/>
          <w:color w:val="000000"/>
          <w:sz w:val="28"/>
        </w:rPr>
        <w:t>
      2-бөлімнің 4.8.6-жолы бойынша тауарлар (жұмыстар, көрсетілетін қызметтер) өндірісі мен айналымы саласында зерттеумен және болжамдаумен, тауарлар (жұмыстар, көрсетілетін қызметтер) өндірісі мен айналымының үздік экономикалық шарттарын жасау үшін өндірісті бағдарлау және шаралар жүйесін әзірлеу үшін жағдайды талдаумен және болжаумен байланысты маркетингтік қызметтер көрсетіледі.</w:t>
      </w:r>
    </w:p>
    <w:bookmarkEnd w:id="53"/>
    <w:bookmarkStart w:name="z58" w:id="54"/>
    <w:p>
      <w:pPr>
        <w:spacing w:after="0"/>
        <w:ind w:left="0"/>
        <w:jc w:val="both"/>
      </w:pPr>
      <w:r>
        <w:rPr>
          <w:rFonts w:ascii="Times New Roman"/>
          <w:b w:val="false"/>
          <w:i w:val="false"/>
          <w:color w:val="000000"/>
          <w:sz w:val="28"/>
        </w:rPr>
        <w:t>
      4.8.9-жолы бойынша бөгде ұйымдардың қызметтері (дезинфекция станцияларының, санитариялық-эпидемиологиялық қызметтер, кәдеге жарату, өрт дабылы, бағдарламалық қамтамасыз етуге қызмет көрсету бойынша, көлік қызметтері, қоқыс және қар шығару) қызметтері көрсетіледі.</w:t>
      </w:r>
    </w:p>
    <w:bookmarkEnd w:id="54"/>
    <w:bookmarkStart w:name="z59" w:id="55"/>
    <w:p>
      <w:pPr>
        <w:spacing w:after="0"/>
        <w:ind w:left="0"/>
        <w:jc w:val="both"/>
      </w:pPr>
      <w:r>
        <w:rPr>
          <w:rFonts w:ascii="Times New Roman"/>
          <w:b w:val="false"/>
          <w:i w:val="false"/>
          <w:color w:val="000000"/>
          <w:sz w:val="28"/>
        </w:rPr>
        <w:t>
      2-бөлімнің 4.9-жолы бойынша меншіктен төленген табыс (пайыздар, дивиденд төлемдері және осы ұйымға тиесілі акциялар бойынша дивидендтер) ескеріледі.</w:t>
      </w:r>
    </w:p>
    <w:bookmarkEnd w:id="55"/>
    <w:bookmarkStart w:name="z60" w:id="56"/>
    <w:p>
      <w:pPr>
        <w:spacing w:after="0"/>
        <w:ind w:left="0"/>
        <w:jc w:val="both"/>
      </w:pPr>
      <w:r>
        <w:rPr>
          <w:rFonts w:ascii="Times New Roman"/>
          <w:b w:val="false"/>
          <w:i w:val="false"/>
          <w:color w:val="000000"/>
          <w:sz w:val="28"/>
        </w:rPr>
        <w:t>
      2-бөлімнің 4.10-жолы бойынша активті пайдалы пайдалану мерзімі ішінде болатын сатып алынған активтің бағасын шығындарға немесе өнімнің өзіндік құнына біртіндеп көшу процесінен тұратын, есепті кезең үшін амортизациялық аударымдар (негізгі құралдар мен материалдық емес активтерге) көрсетіледі. Бұл жолда есепті кезеңде төленген осы ұйымға меншік, шаруашылық жүргізу және жедел басқару құқығында тиесілі, негізгі құралдардың барлық түрлері бойынша амортизациялық аударымдардың сомасы, сондай-ақ жалға берілген құралдар көрсетіледі.</w:t>
      </w:r>
    </w:p>
    <w:bookmarkEnd w:id="56"/>
    <w:bookmarkStart w:name="z61" w:id="57"/>
    <w:p>
      <w:pPr>
        <w:spacing w:after="0"/>
        <w:ind w:left="0"/>
        <w:jc w:val="both"/>
      </w:pPr>
      <w:r>
        <w:rPr>
          <w:rFonts w:ascii="Times New Roman"/>
          <w:b w:val="false"/>
          <w:i w:val="false"/>
          <w:color w:val="000000"/>
          <w:sz w:val="28"/>
        </w:rPr>
        <w:t>
      2-бөлімнің 4.11-жолы бойынша жол жүруге және брондауға кеткен шығыстарды растайтын құжаттардың (оның құнын төлеу фактісін растайтын құжат болған жағдайда электрондық билетті қоса алғанда) негізінде брондауға кеткен шығыстарға төлемді қоса алғанда іссапар орнына және кері жол жүруге кеткен нақты жұмсалған шығыстар, қызметкерге іссапарда болған уақытына төленетін шығыстар мен күнделікті өмірге қажетті жәрдемақыны растайтын құжаттардың негізінде брондау құнына ақы төлеу шығыстары белгілі бір мөлшерде тұрғын үй жалдау үшін жұмсалған шығыстарды қоса алғанда көрсетіледі.</w:t>
      </w:r>
    </w:p>
    <w:bookmarkEnd w:id="57"/>
    <w:bookmarkStart w:name="z62" w:id="58"/>
    <w:p>
      <w:pPr>
        <w:spacing w:after="0"/>
        <w:ind w:left="0"/>
        <w:jc w:val="both"/>
      </w:pPr>
      <w:r>
        <w:rPr>
          <w:rFonts w:ascii="Times New Roman"/>
          <w:b w:val="false"/>
          <w:i w:val="false"/>
          <w:color w:val="000000"/>
          <w:sz w:val="28"/>
        </w:rPr>
        <w:t>
      4.12.1-жолда Салық кодексіне сәйкес айқындалған салықтар көрсетіледі.</w:t>
      </w:r>
    </w:p>
    <w:bookmarkEnd w:id="58"/>
    <w:bookmarkStart w:name="z63" w:id="59"/>
    <w:p>
      <w:pPr>
        <w:spacing w:after="0"/>
        <w:ind w:left="0"/>
        <w:jc w:val="both"/>
      </w:pPr>
      <w:r>
        <w:rPr>
          <w:rFonts w:ascii="Times New Roman"/>
          <w:b w:val="false"/>
          <w:i w:val="false"/>
          <w:color w:val="000000"/>
          <w:sz w:val="28"/>
        </w:rPr>
        <w:t>
      4.12.1.6-жолы бойынша акциздер, жарнаманы орналастыруға салық және белгіленген салықтар (мысалы, бильярд үстелдерін, ойын автоматтарын қолданғаны үшін) жататын өзге де салықтар көрсетіледі.</w:t>
      </w:r>
    </w:p>
    <w:bookmarkEnd w:id="59"/>
    <w:bookmarkStart w:name="z64" w:id="60"/>
    <w:p>
      <w:pPr>
        <w:spacing w:after="0"/>
        <w:ind w:left="0"/>
        <w:jc w:val="both"/>
      </w:pPr>
      <w:r>
        <w:rPr>
          <w:rFonts w:ascii="Times New Roman"/>
          <w:b w:val="false"/>
          <w:i w:val="false"/>
          <w:color w:val="000000"/>
          <w:sz w:val="28"/>
        </w:rPr>
        <w:t>
      4.12.2.4-жолда қоршаған ортаға эмиссия, мемлекеттік баж, өсім, айыппұлдар, таза кіріс бойынша нормативтік аударымдар, міндетті кәсіби зейнетақы жарналары жататын өзге де аударымдар көрсетіледі.</w:t>
      </w:r>
    </w:p>
    <w:bookmarkEnd w:id="60"/>
    <w:bookmarkStart w:name="z65" w:id="61"/>
    <w:p>
      <w:pPr>
        <w:spacing w:after="0"/>
        <w:ind w:left="0"/>
        <w:jc w:val="both"/>
      </w:pPr>
      <w:r>
        <w:rPr>
          <w:rFonts w:ascii="Times New Roman"/>
          <w:b w:val="false"/>
          <w:i w:val="false"/>
          <w:color w:val="000000"/>
          <w:sz w:val="28"/>
        </w:rPr>
        <w:t>
      4.12.3-жолы бойынша ол өндірістік емес сипаттағы қалыпты қызмет процесіне қарамастан туындайтын қызметтердің түрлерімен байланысты өзге де шығыстар, банктік қарыз бойынша кредиттер, өмірді, меншікті сақтандыру, активтердің істен шығуы және құнсыздануы, бағамдық айырма, резерв жасау және өтелмейтін талаптарды жою, операциялық жалдау бойынша шығыстар, еңбек демалысы бойынша резервтер көрсетіледі.</w:t>
      </w:r>
    </w:p>
    <w:bookmarkEnd w:id="61"/>
    <w:bookmarkStart w:name="z66" w:id="62"/>
    <w:p>
      <w:pPr>
        <w:spacing w:after="0"/>
        <w:ind w:left="0"/>
        <w:jc w:val="both"/>
      </w:pPr>
      <w:r>
        <w:rPr>
          <w:rFonts w:ascii="Times New Roman"/>
          <w:b w:val="false"/>
          <w:i w:val="false"/>
          <w:color w:val="000000"/>
          <w:sz w:val="28"/>
        </w:rPr>
        <w:t>
      2-бөлімнің 4.13-жолында таратудың, сатудың, айырбастаудың, ақысыз берудің нәтижесінде қалдық құны бойынша ұйымның балансынан есептен шығарылған негізгі құралдардың шығуының шығыстары көрсетіледі.</w:t>
      </w:r>
    </w:p>
    <w:bookmarkEnd w:id="62"/>
    <w:bookmarkStart w:name="z67" w:id="63"/>
    <w:p>
      <w:pPr>
        <w:spacing w:after="0"/>
        <w:ind w:left="0"/>
        <w:jc w:val="both"/>
      </w:pPr>
      <w:r>
        <w:rPr>
          <w:rFonts w:ascii="Times New Roman"/>
          <w:b w:val="false"/>
          <w:i w:val="false"/>
          <w:color w:val="000000"/>
          <w:sz w:val="28"/>
        </w:rPr>
        <w:t>
      2-бөлімнің 5-жолы бойынша жұмыс істеп тұрған субъектілердің негізгі құралдар объектілерінің бастапқы құнының өсуіне жататын күрделі жөндеуге жұмсалған шығыстар көрсетіледі. Бұл ретте келесі күрделі салымдардың нəтижесінде негізгі құралдар объектілерінің бастапқы құнын ұлғайту оның бастапқы бағаланған нормативтік көрсеткіштерін арттыратын объектінің жағдайы жақсарған жағдайда ғана жүргізіледі: қызмет ету мерзімі, өндірістік қуаты. Объектінің техникалық жағдайын сақтау жəне қолдау мақсатында жүргізілетін, бастапқы құнын өсірмейтін негізгі құралдарды жөндеу мен пайдалануға беруге жұмсалған шығындар күрделі шығыстарға енгізілмейді және олар өндірілген кезеңнің шығыстары ретінде танылады.</w:t>
      </w:r>
    </w:p>
    <w:bookmarkEnd w:id="63"/>
    <w:bookmarkStart w:name="z68" w:id="64"/>
    <w:p>
      <w:pPr>
        <w:spacing w:after="0"/>
        <w:ind w:left="0"/>
        <w:jc w:val="both"/>
      </w:pPr>
      <w:r>
        <w:rPr>
          <w:rFonts w:ascii="Times New Roman"/>
          <w:b w:val="false"/>
          <w:i w:val="false"/>
          <w:color w:val="000000"/>
          <w:sz w:val="28"/>
        </w:rPr>
        <w:t>
      5. 3-бөлім ұйымның пайдалары мен залалдары туралы деректер негізінде толтырылады.</w:t>
      </w:r>
    </w:p>
    <w:bookmarkEnd w:id="64"/>
    <w:bookmarkStart w:name="z69" w:id="65"/>
    <w:p>
      <w:pPr>
        <w:spacing w:after="0"/>
        <w:ind w:left="0"/>
        <w:jc w:val="both"/>
      </w:pPr>
      <w:r>
        <w:rPr>
          <w:rFonts w:ascii="Times New Roman"/>
          <w:b w:val="false"/>
          <w:i w:val="false"/>
          <w:color w:val="000000"/>
          <w:sz w:val="28"/>
        </w:rPr>
        <w:t>
      3-бөлімнің 3-жолы бойынша табыстар мен шығыстары арасындағы айырмасы ескерілетін салық салынғанға дейінгі (залал) пайда көрсетіледі.</w:t>
      </w:r>
    </w:p>
    <w:bookmarkEnd w:id="65"/>
    <w:p>
      <w:pPr>
        <w:spacing w:after="0"/>
        <w:ind w:left="0"/>
        <w:jc w:val="both"/>
      </w:pPr>
      <w:r>
        <w:rPr>
          <w:rFonts w:ascii="Times New Roman"/>
          <w:b w:val="false"/>
          <w:i w:val="false"/>
          <w:color w:val="000000"/>
          <w:sz w:val="28"/>
        </w:rPr>
        <w:t>
      3-бөлімнің 4-жолы бойынша салық салынғанға дейінгі пайдаға (залал) корпоративті табыс арасындағы айырма ескерілетін кезеңге қорытынды пайда (залал) көрсетіледі.</w:t>
      </w:r>
    </w:p>
    <w:bookmarkStart w:name="z70" w:id="66"/>
    <w:p>
      <w:pPr>
        <w:spacing w:after="0"/>
        <w:ind w:left="0"/>
        <w:jc w:val="both"/>
      </w:pPr>
      <w:r>
        <w:rPr>
          <w:rFonts w:ascii="Times New Roman"/>
          <w:b w:val="false"/>
          <w:i w:val="false"/>
          <w:color w:val="000000"/>
          <w:sz w:val="28"/>
        </w:rPr>
        <w:t>
      6. 4-бөлімде ұйымның бухгалтерлік балансының көрсеткіштері Қазақстан Республикасының қаржылық есептілігінің Ұлттық жəне халықаралық стандарттарына сəйкес толтырылады.</w:t>
      </w:r>
    </w:p>
    <w:bookmarkEnd w:id="66"/>
    <w:bookmarkStart w:name="z71" w:id="67"/>
    <w:p>
      <w:pPr>
        <w:spacing w:after="0"/>
        <w:ind w:left="0"/>
        <w:jc w:val="both"/>
      </w:pPr>
      <w:r>
        <w:rPr>
          <w:rFonts w:ascii="Times New Roman"/>
          <w:b w:val="false"/>
          <w:i w:val="false"/>
          <w:color w:val="000000"/>
          <w:sz w:val="28"/>
        </w:rPr>
        <w:t>
      4-бөлімді респонденттер салық заңнамасына сәйкес шағын бизнес субъектiлерi үшін арнайы салық режимі қолданылған жағдайда, егер салық кезеңіне шекті табысы тиісті қаржы жылына жыл сайын республикалық бюджетпен бекітілетін белгіленген көрсеткіштен аспаса толтырмайды.</w:t>
      </w:r>
    </w:p>
    <w:bookmarkEnd w:id="67"/>
    <w:bookmarkStart w:name="z72" w:id="68"/>
    <w:p>
      <w:pPr>
        <w:spacing w:after="0"/>
        <w:ind w:left="0"/>
        <w:jc w:val="both"/>
      </w:pPr>
      <w:r>
        <w:rPr>
          <w:rFonts w:ascii="Times New Roman"/>
          <w:b w:val="false"/>
          <w:i w:val="false"/>
          <w:color w:val="000000"/>
          <w:sz w:val="28"/>
        </w:rPr>
        <w:t>
      4-бөлімнің 2.1-жолы бойынша айналым активтерді пайдалану арқылы немесе жаңа қысқа мерзімді міндеттемелерді құру арқылы өтеуді болжамдалатын, кәсіпорындардың қарыздары қоса қысқа мерзімді міндеттемелер көрсетіледі.</w:t>
      </w:r>
    </w:p>
    <w:bookmarkEnd w:id="68"/>
    <w:p>
      <w:pPr>
        <w:spacing w:after="0"/>
        <w:ind w:left="0"/>
        <w:jc w:val="both"/>
      </w:pPr>
      <w:r>
        <w:rPr>
          <w:rFonts w:ascii="Times New Roman"/>
          <w:b w:val="false"/>
          <w:i w:val="false"/>
          <w:color w:val="000000"/>
          <w:sz w:val="28"/>
        </w:rPr>
        <w:t>
      4-бөлімнің 2.2-жолы бойынша кәсіпорындар бір операциялық айналым ішінде өтеуді болжамдамайтын барлық қарыздарды қоса ұзақ мерзімді міндеттемелер көрсетіледі.</w:t>
      </w:r>
    </w:p>
    <w:bookmarkStart w:name="z73" w:id="69"/>
    <w:p>
      <w:pPr>
        <w:spacing w:after="0"/>
        <w:ind w:left="0"/>
        <w:jc w:val="both"/>
      </w:pPr>
      <w:r>
        <w:rPr>
          <w:rFonts w:ascii="Times New Roman"/>
          <w:b w:val="false"/>
          <w:i w:val="false"/>
          <w:color w:val="000000"/>
          <w:sz w:val="28"/>
        </w:rPr>
        <w:t>
      7.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69"/>
    <w:bookmarkStart w:name="z74" w:id="70"/>
    <w:p>
      <w:pPr>
        <w:spacing w:after="0"/>
        <w:ind w:left="0"/>
        <w:jc w:val="both"/>
      </w:pPr>
      <w:r>
        <w:rPr>
          <w:rFonts w:ascii="Times New Roman"/>
          <w:b w:val="false"/>
          <w:i w:val="false"/>
          <w:color w:val="000000"/>
          <w:sz w:val="28"/>
        </w:rPr>
        <w:t>
      8.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70"/>
    <w:bookmarkStart w:name="z75" w:id="71"/>
    <w:p>
      <w:pPr>
        <w:spacing w:after="0"/>
        <w:ind w:left="0"/>
        <w:jc w:val="both"/>
      </w:pPr>
      <w:r>
        <w:rPr>
          <w:rFonts w:ascii="Times New Roman"/>
          <w:b w:val="false"/>
          <w:i w:val="false"/>
          <w:color w:val="000000"/>
          <w:sz w:val="28"/>
        </w:rPr>
        <w:t>
      9. Ескерту: Х - бұл позиция толтыруға жатпайды.</w:t>
      </w:r>
    </w:p>
    <w:bookmarkEnd w:id="71"/>
    <w:bookmarkStart w:name="z76" w:id="72"/>
    <w:p>
      <w:pPr>
        <w:spacing w:after="0"/>
        <w:ind w:left="0"/>
        <w:jc w:val="both"/>
      </w:pPr>
      <w:r>
        <w:rPr>
          <w:rFonts w:ascii="Times New Roman"/>
          <w:b w:val="false"/>
          <w:i w:val="false"/>
          <w:color w:val="000000"/>
          <w:sz w:val="28"/>
        </w:rPr>
        <w:t>
      10. Арифметикалық-логикалық бақылау.</w:t>
      </w:r>
    </w:p>
    <w:bookmarkEnd w:id="72"/>
    <w:bookmarkStart w:name="z77" w:id="73"/>
    <w:p>
      <w:pPr>
        <w:spacing w:after="0"/>
        <w:ind w:left="0"/>
        <w:jc w:val="both"/>
      </w:pPr>
      <w:r>
        <w:rPr>
          <w:rFonts w:ascii="Times New Roman"/>
          <w:b w:val="false"/>
          <w:i w:val="false"/>
          <w:color w:val="000000"/>
          <w:sz w:val="28"/>
        </w:rPr>
        <w:t>
      1) 2-бөлім:</w:t>
      </w:r>
    </w:p>
    <w:bookmarkEnd w:id="73"/>
    <w:p>
      <w:pPr>
        <w:spacing w:after="0"/>
        <w:ind w:left="0"/>
        <w:jc w:val="both"/>
      </w:pPr>
      <w:r>
        <w:rPr>
          <w:rFonts w:ascii="Times New Roman"/>
          <w:b w:val="false"/>
          <w:i w:val="false"/>
          <w:color w:val="000000"/>
          <w:sz w:val="28"/>
        </w:rPr>
        <w:t>
      1-жол = 1.1, 1.2, 1.3, 1.4, 1.5-жолдар қосындысына;</w:t>
      </w:r>
    </w:p>
    <w:p>
      <w:pPr>
        <w:spacing w:after="0"/>
        <w:ind w:left="0"/>
        <w:jc w:val="both"/>
      </w:pPr>
      <w:r>
        <w:rPr>
          <w:rFonts w:ascii="Times New Roman"/>
          <w:b w:val="false"/>
          <w:i w:val="false"/>
          <w:color w:val="000000"/>
          <w:sz w:val="28"/>
        </w:rPr>
        <w:t>
      1.1-жол = 1.1.1, 1.1.2, 1.1.3, 1.1.4-жолдар қосындысына;</w:t>
      </w:r>
    </w:p>
    <w:p>
      <w:pPr>
        <w:spacing w:after="0"/>
        <w:ind w:left="0"/>
        <w:jc w:val="both"/>
      </w:pPr>
      <w:r>
        <w:rPr>
          <w:rFonts w:ascii="Times New Roman"/>
          <w:b w:val="false"/>
          <w:i w:val="false"/>
          <w:color w:val="000000"/>
          <w:sz w:val="28"/>
        </w:rPr>
        <w:t>
      1.1.4.1-жол ≤ 1.1.4-жолдан;</w:t>
      </w:r>
    </w:p>
    <w:p>
      <w:pPr>
        <w:spacing w:after="0"/>
        <w:ind w:left="0"/>
        <w:jc w:val="both"/>
      </w:pPr>
      <w:r>
        <w:rPr>
          <w:rFonts w:ascii="Times New Roman"/>
          <w:b w:val="false"/>
          <w:i w:val="false"/>
          <w:color w:val="000000"/>
          <w:sz w:val="28"/>
        </w:rPr>
        <w:t>
      1.2-жол = 1.2.1, 1.2.2, 1.2.3, 1.2.4, 1.2.5,1.2.6-жолдар қосындысына;</w:t>
      </w:r>
    </w:p>
    <w:p>
      <w:pPr>
        <w:spacing w:after="0"/>
        <w:ind w:left="0"/>
        <w:jc w:val="both"/>
      </w:pPr>
      <w:r>
        <w:rPr>
          <w:rFonts w:ascii="Times New Roman"/>
          <w:b w:val="false"/>
          <w:i w:val="false"/>
          <w:color w:val="000000"/>
          <w:sz w:val="28"/>
        </w:rPr>
        <w:t>
      1.2.1-жол = 1.2.1.1 + 1.2.1.2 + 1.2.1.3;</w:t>
      </w:r>
    </w:p>
    <w:p>
      <w:pPr>
        <w:spacing w:after="0"/>
        <w:ind w:left="0"/>
        <w:jc w:val="both"/>
      </w:pPr>
      <w:r>
        <w:rPr>
          <w:rFonts w:ascii="Times New Roman"/>
          <w:b w:val="false"/>
          <w:i w:val="false"/>
          <w:color w:val="000000"/>
          <w:sz w:val="28"/>
        </w:rPr>
        <w:t>
      1.2.4-жол = 1.2.4.1 + 1.2.4.2 + 1.2.4.3;</w:t>
      </w:r>
    </w:p>
    <w:p>
      <w:pPr>
        <w:spacing w:after="0"/>
        <w:ind w:left="0"/>
        <w:jc w:val="both"/>
      </w:pPr>
      <w:r>
        <w:rPr>
          <w:rFonts w:ascii="Times New Roman"/>
          <w:b w:val="false"/>
          <w:i w:val="false"/>
          <w:color w:val="000000"/>
          <w:sz w:val="28"/>
        </w:rPr>
        <w:t>
      1.4-жол = строка 1.4.1 + строка 1.4.2;</w:t>
      </w:r>
    </w:p>
    <w:p>
      <w:pPr>
        <w:spacing w:after="0"/>
        <w:ind w:left="0"/>
        <w:jc w:val="both"/>
      </w:pPr>
      <w:r>
        <w:rPr>
          <w:rFonts w:ascii="Times New Roman"/>
          <w:b w:val="false"/>
          <w:i w:val="false"/>
          <w:color w:val="000000"/>
          <w:sz w:val="28"/>
        </w:rPr>
        <w:t>
      2-жол = 2.1, 2.2, 2.3, 2.4, 2.5-жолдар қосындысына;</w:t>
      </w:r>
    </w:p>
    <w:p>
      <w:pPr>
        <w:spacing w:after="0"/>
        <w:ind w:left="0"/>
        <w:jc w:val="both"/>
      </w:pPr>
      <w:r>
        <w:rPr>
          <w:rFonts w:ascii="Times New Roman"/>
          <w:b w:val="false"/>
          <w:i w:val="false"/>
          <w:color w:val="000000"/>
          <w:sz w:val="28"/>
        </w:rPr>
        <w:t>
      4-жол = 4.1-жол + 4.2-жол + 4.3-жол + 4.4-жол+ 4.5-жол + 4.6-жол + + 4.7-жол + 4.8-жол + 4.9-жол + 4.10-жол + 4.12-жол + 4.13-жол – 4.12.1.1-жол – - 4.12.1.4-жол - 4.12.2.1-жол – 4.12.2.2-жол – 4.12.2.3-жол – 4.8.1-жол;</w:t>
      </w:r>
    </w:p>
    <w:p>
      <w:pPr>
        <w:spacing w:after="0"/>
        <w:ind w:left="0"/>
        <w:jc w:val="both"/>
      </w:pPr>
      <w:r>
        <w:rPr>
          <w:rFonts w:ascii="Times New Roman"/>
          <w:b w:val="false"/>
          <w:i w:val="false"/>
          <w:color w:val="000000"/>
          <w:sz w:val="28"/>
        </w:rPr>
        <w:t>
      4.1-жол = 4.1.1-жол + 4.12.2.1-жол + 4.12.2.2-жол + 4.12.2.3-жол + + 4.8.1-жол + 4.11-жол;</w:t>
      </w:r>
    </w:p>
    <w:p>
      <w:pPr>
        <w:spacing w:after="0"/>
        <w:ind w:left="0"/>
        <w:jc w:val="both"/>
      </w:pPr>
      <w:r>
        <w:rPr>
          <w:rFonts w:ascii="Times New Roman"/>
          <w:b w:val="false"/>
          <w:i w:val="false"/>
          <w:color w:val="000000"/>
          <w:sz w:val="28"/>
        </w:rPr>
        <w:t>
      4.8-жол = 4.8.1, 4.8.2, 4.8.3, 4.8.4, 4.8.5, 4.8.6, 4.8.7, 4.8.8, 4.8.9-жолдар қосындысына;</w:t>
      </w:r>
    </w:p>
    <w:p>
      <w:pPr>
        <w:spacing w:after="0"/>
        <w:ind w:left="0"/>
        <w:jc w:val="both"/>
      </w:pPr>
      <w:r>
        <w:rPr>
          <w:rFonts w:ascii="Times New Roman"/>
          <w:b w:val="false"/>
          <w:i w:val="false"/>
          <w:color w:val="000000"/>
          <w:sz w:val="28"/>
        </w:rPr>
        <w:t>
      4.9-жол = 4.9.1-жол+ 4.9.2-жол;</w:t>
      </w:r>
    </w:p>
    <w:p>
      <w:pPr>
        <w:spacing w:after="0"/>
        <w:ind w:left="0"/>
        <w:jc w:val="both"/>
      </w:pPr>
      <w:r>
        <w:rPr>
          <w:rFonts w:ascii="Times New Roman"/>
          <w:b w:val="false"/>
          <w:i w:val="false"/>
          <w:color w:val="000000"/>
          <w:sz w:val="28"/>
        </w:rPr>
        <w:t>
      4.12-жол = 4.12.1, 4.12.2, 4.12.3-жолдар қосындысына ;</w:t>
      </w:r>
    </w:p>
    <w:p>
      <w:pPr>
        <w:spacing w:after="0"/>
        <w:ind w:left="0"/>
        <w:jc w:val="both"/>
      </w:pPr>
      <w:r>
        <w:rPr>
          <w:rFonts w:ascii="Times New Roman"/>
          <w:b w:val="false"/>
          <w:i w:val="false"/>
          <w:color w:val="000000"/>
          <w:sz w:val="28"/>
        </w:rPr>
        <w:t>
      4.12.1-жол = 4.12.1.1, 4.12.1.2, 4.12.1.3, 4.12.1.4, 4.12.1.5, 4.12.1.6-жолдар қосындысына;</w:t>
      </w:r>
    </w:p>
    <w:p>
      <w:pPr>
        <w:spacing w:after="0"/>
        <w:ind w:left="0"/>
        <w:jc w:val="both"/>
      </w:pPr>
      <w:r>
        <w:rPr>
          <w:rFonts w:ascii="Times New Roman"/>
          <w:b w:val="false"/>
          <w:i w:val="false"/>
          <w:color w:val="000000"/>
          <w:sz w:val="28"/>
        </w:rPr>
        <w:t>
      4.12.2-жол = 4.12.2.1, 4.12.2.2, 4.12.2.3, 4.12.2.4-жолдар қосындысына;</w:t>
      </w:r>
    </w:p>
    <w:bookmarkStart w:name="z78" w:id="74"/>
    <w:p>
      <w:pPr>
        <w:spacing w:after="0"/>
        <w:ind w:left="0"/>
        <w:jc w:val="both"/>
      </w:pPr>
      <w:r>
        <w:rPr>
          <w:rFonts w:ascii="Times New Roman"/>
          <w:b w:val="false"/>
          <w:i w:val="false"/>
          <w:color w:val="000000"/>
          <w:sz w:val="28"/>
        </w:rPr>
        <w:t>
      2) 3-бөлім:</w:t>
      </w:r>
    </w:p>
    <w:bookmarkEnd w:id="74"/>
    <w:p>
      <w:pPr>
        <w:spacing w:after="0"/>
        <w:ind w:left="0"/>
        <w:jc w:val="both"/>
      </w:pPr>
      <w:r>
        <w:rPr>
          <w:rFonts w:ascii="Times New Roman"/>
          <w:b w:val="false"/>
          <w:i w:val="false"/>
          <w:color w:val="000000"/>
          <w:sz w:val="28"/>
        </w:rPr>
        <w:t>
      3-жол = 1-жол – 2-жол (жол беріледі);</w:t>
      </w:r>
    </w:p>
    <w:bookmarkStart w:name="z79" w:id="75"/>
    <w:p>
      <w:pPr>
        <w:spacing w:after="0"/>
        <w:ind w:left="0"/>
        <w:jc w:val="both"/>
      </w:pPr>
      <w:r>
        <w:rPr>
          <w:rFonts w:ascii="Times New Roman"/>
          <w:b w:val="false"/>
          <w:i w:val="false"/>
          <w:color w:val="000000"/>
          <w:sz w:val="28"/>
        </w:rPr>
        <w:t>
      3) 4-бөлім:</w:t>
      </w:r>
    </w:p>
    <w:bookmarkEnd w:id="75"/>
    <w:p>
      <w:pPr>
        <w:spacing w:after="0"/>
        <w:ind w:left="0"/>
        <w:jc w:val="both"/>
      </w:pPr>
      <w:r>
        <w:rPr>
          <w:rFonts w:ascii="Times New Roman"/>
          <w:b w:val="false"/>
          <w:i w:val="false"/>
          <w:color w:val="000000"/>
          <w:sz w:val="28"/>
        </w:rPr>
        <w:t>
      1-жол = 1.1, 1.2-жолдар қосындысына;</w:t>
      </w:r>
    </w:p>
    <w:p>
      <w:pPr>
        <w:spacing w:after="0"/>
        <w:ind w:left="0"/>
        <w:jc w:val="both"/>
      </w:pPr>
      <w:r>
        <w:rPr>
          <w:rFonts w:ascii="Times New Roman"/>
          <w:b w:val="false"/>
          <w:i w:val="false"/>
          <w:color w:val="000000"/>
          <w:sz w:val="28"/>
        </w:rPr>
        <w:t>
      2-жол = 2.1, 2.2, 2.3-жолдар қосындысына;</w:t>
      </w:r>
    </w:p>
    <w:p>
      <w:pPr>
        <w:spacing w:after="0"/>
        <w:ind w:left="0"/>
        <w:jc w:val="both"/>
      </w:pPr>
      <w:r>
        <w:rPr>
          <w:rFonts w:ascii="Times New Roman"/>
          <w:b w:val="false"/>
          <w:i w:val="false"/>
          <w:color w:val="000000"/>
          <w:sz w:val="28"/>
        </w:rPr>
        <w:t>
      1-жол = 2-жол;</w:t>
      </w:r>
    </w:p>
    <w:bookmarkStart w:name="z80" w:id="76"/>
    <w:p>
      <w:pPr>
        <w:spacing w:after="0"/>
        <w:ind w:left="0"/>
        <w:jc w:val="both"/>
      </w:pPr>
      <w:r>
        <w:rPr>
          <w:rFonts w:ascii="Times New Roman"/>
          <w:b w:val="false"/>
          <w:i w:val="false"/>
          <w:color w:val="000000"/>
          <w:sz w:val="28"/>
        </w:rPr>
        <w:t>
      4) Бөлімдер арасындағы бақылау:</w:t>
      </w:r>
    </w:p>
    <w:bookmarkEnd w:id="76"/>
    <w:p>
      <w:pPr>
        <w:spacing w:after="0"/>
        <w:ind w:left="0"/>
        <w:jc w:val="both"/>
      </w:pPr>
      <w:r>
        <w:rPr>
          <w:rFonts w:ascii="Times New Roman"/>
          <w:b w:val="false"/>
          <w:i w:val="false"/>
          <w:color w:val="000000"/>
          <w:sz w:val="28"/>
        </w:rPr>
        <w:t>
      3-бөлімнің 1-жол = 2-бөлімнің 1, 2, 3-жолдар қосындысына;</w:t>
      </w:r>
    </w:p>
    <w:p>
      <w:pPr>
        <w:spacing w:after="0"/>
        <w:ind w:left="0"/>
        <w:jc w:val="both"/>
      </w:pPr>
      <w:r>
        <w:rPr>
          <w:rFonts w:ascii="Times New Roman"/>
          <w:b w:val="false"/>
          <w:i w:val="false"/>
          <w:color w:val="000000"/>
          <w:sz w:val="28"/>
        </w:rPr>
        <w:t>
      3-бөлімнің 2-жол = 2-бөлімнің 4, 5, 6-жолдар қосындысына;</w:t>
      </w:r>
    </w:p>
    <w:p>
      <w:pPr>
        <w:spacing w:after="0"/>
        <w:ind w:left="0"/>
        <w:jc w:val="both"/>
      </w:pPr>
      <w:r>
        <w:rPr>
          <w:rFonts w:ascii="Times New Roman"/>
          <w:b w:val="false"/>
          <w:i w:val="false"/>
          <w:color w:val="000000"/>
          <w:sz w:val="28"/>
        </w:rPr>
        <w:t>
      3-бөлімнің 4-жол = 3-бөлімнің 3-жолы – 2-бөлімнің 4.12.1.1-жолы.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61"/>
        <w:gridCol w:w="261"/>
        <w:gridCol w:w="261"/>
        <w:gridCol w:w="261"/>
        <w:gridCol w:w="261"/>
        <w:gridCol w:w="261"/>
        <w:gridCol w:w="261"/>
        <w:gridCol w:w="261"/>
        <w:gridCol w:w="261"/>
        <w:gridCol w:w="261"/>
        <w:gridCol w:w="261"/>
        <w:gridCol w:w="261"/>
        <w:gridCol w:w="261"/>
        <w:gridCol w:w="261"/>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tblGrid>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923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30 января 2020 года № 12</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Ұлттық экономика министрлігі </w:t>
            </w:r>
          </w:p>
          <w:p>
            <w:pPr>
              <w:spacing w:after="20"/>
              <w:ind w:left="20"/>
              <w:jc w:val="both"/>
            </w:pPr>
            <w:r>
              <w:rPr>
                <w:rFonts w:ascii="Times New Roman"/>
                <w:b w:val="false"/>
                <w:i w:val="false"/>
                <w:color w:val="000000"/>
                <w:sz w:val="20"/>
              </w:rPr>
              <w:t xml:space="preserve">
Статистика комитеті төрағасының </w:t>
            </w:r>
          </w:p>
          <w:p>
            <w:pPr>
              <w:spacing w:after="20"/>
              <w:ind w:left="20"/>
              <w:jc w:val="both"/>
            </w:pPr>
            <w:r>
              <w:rPr>
                <w:rFonts w:ascii="Times New Roman"/>
                <w:b w:val="false"/>
                <w:i w:val="false"/>
                <w:color w:val="000000"/>
                <w:sz w:val="20"/>
              </w:rPr>
              <w:t xml:space="preserve">
2020 жылғы 30 қаңтардағы </w:t>
            </w:r>
          </w:p>
          <w:p>
            <w:pPr>
              <w:spacing w:after="20"/>
              <w:ind w:left="20"/>
              <w:jc w:val="both"/>
            </w:pPr>
            <w:r>
              <w:rPr>
                <w:rFonts w:ascii="Times New Roman"/>
                <w:b w:val="false"/>
                <w:i w:val="false"/>
                <w:color w:val="000000"/>
                <w:sz w:val="20"/>
              </w:rPr>
              <w:t>
№ 12 бұйрығына</w:t>
            </w:r>
          </w:p>
          <w:p>
            <w:pPr>
              <w:spacing w:after="20"/>
              <w:ind w:left="20"/>
              <w:jc w:val="both"/>
            </w:pPr>
            <w:r>
              <w:rPr>
                <w:rFonts w:ascii="Times New Roman"/>
                <w:b w:val="false"/>
                <w:i w:val="false"/>
                <w:color w:val="000000"/>
                <w:sz w:val="20"/>
              </w:rPr>
              <w:t>
 7-қосымша</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Заңнамада белгіленген тәртіпке сәйкес атына жазатайым оқиға тіркелген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Занды тұлғаның деректемелері</w:t>
            </w:r>
          </w:p>
          <w:p>
            <w:pPr>
              <w:spacing w:after="20"/>
              <w:ind w:left="20"/>
              <w:jc w:val="both"/>
            </w:pPr>
            <w:r>
              <w:rPr>
                <w:rFonts w:ascii="Times New Roman"/>
                <w:b w:val="false"/>
                <w:i w:val="false"/>
                <w:color w:val="000000"/>
                <w:sz w:val="20"/>
              </w:rPr>
              <w:t>
Реквизиты юридического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592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Əкімшілік-аумақтық объектілер жіктеуішіне сəйкес аумақ коды (ƏАОЖ) (статистикалық нысанды қағаз жеткізгіште ұсынған кезде аумақтық статистика органының тиісті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соответсвующим работником территориального органа статистики при представлении респондентом на бумажном носителе)</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(бөлімшенің) экономикалық қызметінің нақты жүзеге асырылатын негізгі түрлерінің коды мен атауын Экономикалық қызмет түрлерінің жалпы жіктеуішіне (ЭҚЖЖ) сәйкес көрсетіңіз</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592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согласно Общему классификатору видов экономической деятельности (ОКЭД) наименование и код фактически осуществляемого основного вида экономической деятельности респондента (подразделения)</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жарақат оқиғасының (кәсіптік аурудың, уланудың) коды </w:t>
            </w:r>
          </w:p>
          <w:p>
            <w:pPr>
              <w:spacing w:after="20"/>
              <w:ind w:left="20"/>
              <w:jc w:val="both"/>
            </w:pPr>
            <w:r>
              <w:rPr>
                <w:rFonts w:ascii="Times New Roman"/>
                <w:b w:val="false"/>
                <w:i w:val="false"/>
                <w:color w:val="000000"/>
                <w:sz w:val="20"/>
              </w:rPr>
              <w:t>
Код случая производственной травмы (профессиональные заболевания, отравления)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актісінің №</w:t>
            </w:r>
          </w:p>
          <w:p>
            <w:pPr>
              <w:spacing w:after="20"/>
              <w:ind w:left="20"/>
              <w:jc w:val="both"/>
            </w:pPr>
            <w:r>
              <w:rPr>
                <w:rFonts w:ascii="Times New Roman"/>
                <w:b w:val="false"/>
                <w:i w:val="false"/>
                <w:color w:val="000000"/>
                <w:sz w:val="20"/>
              </w:rPr>
              <w:t>
№ акта несчастного случая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оқиғаның күні</w:t>
            </w:r>
          </w:p>
          <w:p>
            <w:pPr>
              <w:spacing w:after="20"/>
              <w:ind w:left="20"/>
              <w:jc w:val="both"/>
            </w:pPr>
            <w:r>
              <w:rPr>
                <w:rFonts w:ascii="Times New Roman"/>
                <w:b w:val="false"/>
                <w:i w:val="false"/>
                <w:color w:val="000000"/>
                <w:sz w:val="20"/>
              </w:rPr>
              <w:t>
дата несчастного случая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номер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p>
          <w:p>
            <w:pPr>
              <w:spacing w:after="20"/>
              <w:ind w:left="20"/>
              <w:jc w:val="both"/>
            </w:pPr>
            <w:r>
              <w:rPr>
                <w:rFonts w:ascii="Times New Roman"/>
                <w:b w:val="false"/>
                <w:i w:val="false"/>
                <w:color w:val="000000"/>
                <w:sz w:val="20"/>
              </w:rPr>
              <w:t>
месяц</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жынысы:</w:t>
            </w:r>
          </w:p>
          <w:p>
            <w:pPr>
              <w:spacing w:after="20"/>
              <w:ind w:left="20"/>
              <w:jc w:val="both"/>
            </w:pPr>
            <w:r>
              <w:rPr>
                <w:rFonts w:ascii="Times New Roman"/>
                <w:b w:val="false"/>
                <w:i w:val="false"/>
                <w:color w:val="000000"/>
                <w:sz w:val="20"/>
              </w:rPr>
              <w:t>
Пол пострадавшего: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p>
            <w:pPr>
              <w:spacing w:after="20"/>
              <w:ind w:left="20"/>
              <w:jc w:val="both"/>
            </w:pPr>
            <w:r>
              <w:rPr>
                <w:rFonts w:ascii="Times New Roman"/>
                <w:b w:val="false"/>
                <w:i w:val="false"/>
                <w:color w:val="000000"/>
                <w:sz w:val="20"/>
              </w:rPr>
              <w:t>
мужской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p>
            <w:pPr>
              <w:spacing w:after="20"/>
              <w:ind w:left="20"/>
              <w:jc w:val="both"/>
            </w:pPr>
            <w:r>
              <w:rPr>
                <w:rFonts w:ascii="Times New Roman"/>
                <w:b w:val="false"/>
                <w:i w:val="false"/>
                <w:color w:val="000000"/>
                <w:sz w:val="20"/>
              </w:rPr>
              <w:t>
женский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(жарақат алған сәтіндегі толық жасының санын көрсету керек)</w:t>
            </w:r>
          </w:p>
          <w:p>
            <w:pPr>
              <w:spacing w:after="20"/>
              <w:ind w:left="20"/>
              <w:jc w:val="both"/>
            </w:pPr>
            <w:r>
              <w:rPr>
                <w:rFonts w:ascii="Times New Roman"/>
                <w:b w:val="false"/>
                <w:i w:val="false"/>
                <w:color w:val="000000"/>
                <w:sz w:val="20"/>
              </w:rPr>
              <w:t>
Возраст (указать число полных лет на момент получения травмы)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статистикалық нысанға 1-қосымшаға сәйкес Жұмыстардың үлкейтілген топтарының, шағын топтарының, құрамалы және базалық топтарының тізбесіне сәйкес зардап шегушінің кәсібі мәртебесінің кодын көрсетіңіз</w:t>
            </w:r>
          </w:p>
          <w:p>
            <w:pPr>
              <w:spacing w:after="20"/>
              <w:ind w:left="20"/>
              <w:jc w:val="both"/>
            </w:pPr>
            <w:r>
              <w:rPr>
                <w:rFonts w:ascii="Times New Roman"/>
                <w:b w:val="false"/>
                <w:i w:val="false"/>
                <w:color w:val="000000"/>
                <w:sz w:val="20"/>
              </w:rPr>
              <w:t>
Укажите код занятия пострадавшего в соответствии с Перечнем укрупненных групп, подгрупп, составных и базовых групп занятий, согласно приложению 1 к настоящей статистической форме</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жұмысыңыз ауысымды болып табыла ма, соны көрсетіңіз</w:t>
            </w:r>
          </w:p>
          <w:p>
            <w:pPr>
              <w:spacing w:after="20"/>
              <w:ind w:left="20"/>
              <w:jc w:val="both"/>
            </w:pPr>
            <w:r>
              <w:rPr>
                <w:rFonts w:ascii="Times New Roman"/>
                <w:b w:val="false"/>
                <w:i w:val="false"/>
                <w:color w:val="000000"/>
                <w:sz w:val="20"/>
              </w:rPr>
              <w:t>
Укажите, является ли ваша работа сменной</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139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7-сұрақ</w:t>
            </w:r>
          </w:p>
          <w:p>
            <w:pPr>
              <w:spacing w:after="20"/>
              <w:ind w:left="20"/>
              <w:jc w:val="both"/>
            </w:pPr>
            <w:r>
              <w:rPr>
                <w:rFonts w:ascii="Times New Roman"/>
                <w:b w:val="false"/>
                <w:i w:val="false"/>
                <w:color w:val="000000"/>
                <w:sz w:val="20"/>
              </w:rPr>
              <w:t>
вопрос 7</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139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8-сұрақ</w:t>
            </w:r>
          </w:p>
          <w:p>
            <w:pPr>
              <w:spacing w:after="20"/>
              <w:ind w:left="20"/>
              <w:jc w:val="both"/>
            </w:pPr>
            <w:r>
              <w:rPr>
                <w:rFonts w:ascii="Times New Roman"/>
                <w:b w:val="false"/>
                <w:i w:val="false"/>
                <w:color w:val="000000"/>
                <w:sz w:val="20"/>
              </w:rPr>
              <w:t>
вопрос 8</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болған ауысымды көрсетіңіз</w:t>
            </w:r>
          </w:p>
          <w:p>
            <w:pPr>
              <w:spacing w:after="20"/>
              <w:ind w:left="20"/>
              <w:jc w:val="both"/>
            </w:pPr>
            <w:r>
              <w:rPr>
                <w:rFonts w:ascii="Times New Roman"/>
                <w:b w:val="false"/>
                <w:i w:val="false"/>
                <w:color w:val="000000"/>
                <w:sz w:val="20"/>
              </w:rPr>
              <w:t>
Укажите смену, в которой произошел несчастный случай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жазатайым оқиға сәтіндегі денсаулық жағдайын (сот-медициналық сараптама қорытындысына сәйкес) белгілеңіз:</w:t>
            </w:r>
          </w:p>
          <w:p>
            <w:pPr>
              <w:spacing w:after="20"/>
              <w:ind w:left="20"/>
              <w:jc w:val="both"/>
            </w:pPr>
            <w:r>
              <w:rPr>
                <w:rFonts w:ascii="Times New Roman"/>
                <w:b w:val="false"/>
                <w:i w:val="false"/>
                <w:color w:val="000000"/>
                <w:sz w:val="20"/>
              </w:rPr>
              <w:t>
Отметьте физическое состояние пострадавшего в момент несчастного случая (согласно заключению судебно - медицинской экспертизы):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алкогольден масаю</w:t>
            </w:r>
          </w:p>
          <w:p>
            <w:pPr>
              <w:spacing w:after="20"/>
              <w:ind w:left="20"/>
              <w:jc w:val="both"/>
            </w:pPr>
            <w:r>
              <w:rPr>
                <w:rFonts w:ascii="Times New Roman"/>
                <w:b w:val="false"/>
                <w:i w:val="false"/>
                <w:color w:val="000000"/>
                <w:sz w:val="20"/>
              </w:rPr>
              <w:t>
алкогольное опьянение</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есірткіден масаю</w:t>
            </w:r>
          </w:p>
          <w:p>
            <w:pPr>
              <w:spacing w:after="20"/>
              <w:ind w:left="20"/>
              <w:jc w:val="both"/>
            </w:pPr>
            <w:r>
              <w:rPr>
                <w:rFonts w:ascii="Times New Roman"/>
                <w:b w:val="false"/>
                <w:i w:val="false"/>
                <w:color w:val="000000"/>
                <w:sz w:val="20"/>
              </w:rPr>
              <w:t>
наркотическое опьянение</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психиканың бұзылуы</w:t>
            </w:r>
          </w:p>
          <w:p>
            <w:pPr>
              <w:spacing w:after="20"/>
              <w:ind w:left="20"/>
              <w:jc w:val="both"/>
            </w:pPr>
            <w:r>
              <w:rPr>
                <w:rFonts w:ascii="Times New Roman"/>
                <w:b w:val="false"/>
                <w:i w:val="false"/>
                <w:color w:val="000000"/>
                <w:sz w:val="20"/>
              </w:rPr>
              <w:t>
психическое расстройство</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статистикалық нысанға 2-қосымшаға сәйкес Жарақат түрлерінің тізбесіне сәйкес жарақат түрінің кодын көрсетіңіз</w:t>
            </w:r>
          </w:p>
          <w:p>
            <w:pPr>
              <w:spacing w:after="20"/>
              <w:ind w:left="20"/>
              <w:jc w:val="both"/>
            </w:pPr>
            <w:r>
              <w:rPr>
                <w:rFonts w:ascii="Times New Roman"/>
                <w:b w:val="false"/>
                <w:i w:val="false"/>
                <w:color w:val="000000"/>
                <w:sz w:val="20"/>
              </w:rPr>
              <w:t>
Укажите код вида травмы в соответствии с Перечнем видов травм, согласно приложению 2 к настоящей статистической форме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статистикалық нысанға 3-қосымшаға сәйкес Дененің зақымданған мүшелерінің тізбесіне сәйкес жарақаттанған дене мүшелерінің кодын көрсетіңіз</w:t>
            </w:r>
          </w:p>
          <w:p>
            <w:pPr>
              <w:spacing w:after="20"/>
              <w:ind w:left="20"/>
              <w:jc w:val="both"/>
            </w:pPr>
            <w:r>
              <w:rPr>
                <w:rFonts w:ascii="Times New Roman"/>
                <w:b w:val="false"/>
                <w:i w:val="false"/>
                <w:color w:val="000000"/>
                <w:sz w:val="20"/>
              </w:rPr>
              <w:t>
Укажите код пострадавших частей тела в соответствии с Перечнем пострадавших частей тела, согласно приложению 3 к настоящей статистической форме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 түрінің тиісті кодын белгілеңіз</w:t>
            </w:r>
          </w:p>
          <w:p>
            <w:pPr>
              <w:spacing w:after="20"/>
              <w:ind w:left="20"/>
              <w:jc w:val="both"/>
            </w:pPr>
            <w:r>
              <w:rPr>
                <w:rFonts w:ascii="Times New Roman"/>
                <w:b w:val="false"/>
                <w:i w:val="false"/>
                <w:color w:val="000000"/>
                <w:sz w:val="20"/>
              </w:rPr>
              <w:t>
Отметьте соответствующий код вида профессионального заболевания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статистикалық нысанға 4-қосымшаға сәйкес Жазатайым оқиғаға әкеп соққан оқиға түрлерінің тізбесіне сәйкес оқиға түрінің кодын көрсетіңіз</w:t>
            </w:r>
          </w:p>
          <w:p>
            <w:pPr>
              <w:spacing w:after="20"/>
              <w:ind w:left="20"/>
              <w:jc w:val="both"/>
            </w:pPr>
            <w:r>
              <w:rPr>
                <w:rFonts w:ascii="Times New Roman"/>
                <w:b w:val="false"/>
                <w:i w:val="false"/>
                <w:color w:val="000000"/>
                <w:sz w:val="20"/>
              </w:rPr>
              <w:t>
Укажите код вида происшествия в соответствии с Перечнем видов происшествия, приведших к несчастному случаю согласно приложению 4 к настоящей статистической форме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статистикалық нысанға 5-қосымшаға сәйкес Жазатайым оқиға себептерінің тізбесіне сәйкес жазатайым оқиға себебінің кодын көрсетіңіз</w:t>
            </w:r>
          </w:p>
          <w:p>
            <w:pPr>
              <w:spacing w:after="20"/>
              <w:ind w:left="20"/>
              <w:jc w:val="both"/>
            </w:pPr>
            <w:r>
              <w:rPr>
                <w:rFonts w:ascii="Times New Roman"/>
                <w:b w:val="false"/>
                <w:i w:val="false"/>
                <w:color w:val="000000"/>
                <w:sz w:val="20"/>
              </w:rPr>
              <w:t>
Укажите код причины несчастного случая в соответствии с Перечнем причин несчастного случая, согласно приложению 5 к настоящей статистической форме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статистикалық нысанға 6-қосымшаға сәйкес зардап шегуші жарақатының ауыртпалық дәрежесінің кодын көрсетіңіз</w:t>
            </w:r>
          </w:p>
          <w:p>
            <w:pPr>
              <w:spacing w:after="20"/>
              <w:ind w:left="20"/>
              <w:jc w:val="both"/>
            </w:pPr>
            <w:r>
              <w:rPr>
                <w:rFonts w:ascii="Times New Roman"/>
                <w:b w:val="false"/>
                <w:i w:val="false"/>
                <w:color w:val="000000"/>
                <w:sz w:val="20"/>
              </w:rPr>
              <w:t>
Укажите код степени тяжести травмы пострадавшего в соответствии с приложением 6 к настоящей статистической форме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 жоғалтқан күнтізбелік адам-күндерінің саны</w:t>
            </w:r>
          </w:p>
          <w:p>
            <w:pPr>
              <w:spacing w:after="20"/>
              <w:ind w:left="20"/>
              <w:jc w:val="both"/>
            </w:pPr>
            <w:r>
              <w:rPr>
                <w:rFonts w:ascii="Times New Roman"/>
                <w:b w:val="false"/>
                <w:i w:val="false"/>
                <w:color w:val="000000"/>
                <w:sz w:val="20"/>
              </w:rPr>
              <w:t>
Число календарных человеко-дней потери трудоспособности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 жоғалтқан жұмыс адам-күндерінің саны</w:t>
            </w:r>
          </w:p>
          <w:p>
            <w:pPr>
              <w:spacing w:after="20"/>
              <w:ind w:left="20"/>
              <w:jc w:val="both"/>
            </w:pPr>
            <w:r>
              <w:rPr>
                <w:rFonts w:ascii="Times New Roman"/>
                <w:b w:val="false"/>
                <w:i w:val="false"/>
                <w:color w:val="000000"/>
                <w:sz w:val="20"/>
              </w:rPr>
              <w:t>
Число рабочих человеко-дней потери трудоспособности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оқиғаның материалдық зардаптары:</w:t>
            </w:r>
          </w:p>
          <w:p>
            <w:pPr>
              <w:spacing w:after="20"/>
              <w:ind w:left="20"/>
              <w:jc w:val="both"/>
            </w:pPr>
            <w:r>
              <w:rPr>
                <w:rFonts w:ascii="Times New Roman"/>
                <w:b w:val="false"/>
                <w:i w:val="false"/>
                <w:color w:val="000000"/>
                <w:sz w:val="20"/>
              </w:rPr>
              <w:t>
Материальные последствия несчастного случая: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жарамсыздығы туралы парағы бойынша төленді, мың теңге</w:t>
            </w:r>
          </w:p>
          <w:p>
            <w:pPr>
              <w:spacing w:after="20"/>
              <w:ind w:left="20"/>
              <w:jc w:val="both"/>
            </w:pPr>
            <w:r>
              <w:rPr>
                <w:rFonts w:ascii="Times New Roman"/>
                <w:b w:val="false"/>
                <w:i w:val="false"/>
                <w:color w:val="000000"/>
                <w:sz w:val="20"/>
              </w:rPr>
              <w:t>
Выплачено по листу о временной нетрудоспособности, тысяч тенге</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жұмысқа ауыстырғанда бұрынғы табысқа дейінгі қосымша төлемдердің сомасы, мың теңге</w:t>
            </w:r>
          </w:p>
          <w:p>
            <w:pPr>
              <w:spacing w:after="20"/>
              <w:ind w:left="20"/>
              <w:jc w:val="both"/>
            </w:pPr>
            <w:r>
              <w:rPr>
                <w:rFonts w:ascii="Times New Roman"/>
                <w:b w:val="false"/>
                <w:i w:val="false"/>
                <w:color w:val="000000"/>
                <w:sz w:val="20"/>
              </w:rPr>
              <w:t>
Сумма доплат до прежнего заработка при переводе на другую работу, тысяч тенге</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жәрдемақылар төленді, мың теңге</w:t>
            </w:r>
          </w:p>
          <w:p>
            <w:pPr>
              <w:spacing w:after="20"/>
              <w:ind w:left="20"/>
              <w:jc w:val="both"/>
            </w:pPr>
            <w:r>
              <w:rPr>
                <w:rFonts w:ascii="Times New Roman"/>
                <w:b w:val="false"/>
                <w:i w:val="false"/>
                <w:color w:val="000000"/>
                <w:sz w:val="20"/>
              </w:rPr>
              <w:t>
Выплачено единовременных пособий, тысяч тенге</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уақытты көрсетіңіз, сағатпен (қажеттiсiн қоршаңыз)</w:t>
            </w:r>
          </w:p>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8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40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АтауыНаименование ________________________________________________</w:t>
      </w:r>
    </w:p>
    <w:p>
      <w:pPr>
        <w:spacing w:after="0"/>
        <w:ind w:left="0"/>
        <w:jc w:val="both"/>
      </w:pPr>
      <w:r>
        <w:rPr>
          <w:rFonts w:ascii="Times New Roman"/>
          <w:b w:val="false"/>
          <w:i w:val="false"/>
          <w:color w:val="000000"/>
          <w:sz w:val="28"/>
        </w:rPr>
        <w:t>
      Мекенжайы Адрес __________________________________________________</w:t>
      </w:r>
    </w:p>
    <w:p>
      <w:pPr>
        <w:spacing w:after="0"/>
        <w:ind w:left="0"/>
        <w:jc w:val="both"/>
      </w:pPr>
      <w:r>
        <w:rPr>
          <w:rFonts w:ascii="Times New Roman"/>
          <w:b w:val="false"/>
          <w:i w:val="false"/>
          <w:color w:val="000000"/>
          <w:sz w:val="28"/>
        </w:rPr>
        <w:t>
      Телефоны (респонденттің) ___________________________________________</w:t>
      </w:r>
    </w:p>
    <w:p>
      <w:pPr>
        <w:spacing w:after="0"/>
        <w:ind w:left="0"/>
        <w:jc w:val="both"/>
      </w:pPr>
      <w:r>
        <w:rPr>
          <w:rFonts w:ascii="Times New Roman"/>
          <w:b w:val="false"/>
          <w:i w:val="false"/>
          <w:color w:val="000000"/>
          <w:sz w:val="28"/>
        </w:rPr>
        <w:t>
      Телефон (респондента) стационарлық ұялыстационарный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(респонденттің)Адрес электронной почты (респондента) _________________________________________</w:t>
      </w:r>
    </w:p>
    <w:p>
      <w:pPr>
        <w:spacing w:after="0"/>
        <w:ind w:left="0"/>
        <w:jc w:val="both"/>
      </w:pPr>
      <w:r>
        <w:rPr>
          <w:rFonts w:ascii="Times New Roman"/>
          <w:b w:val="false"/>
          <w:i w:val="false"/>
          <w:color w:val="000000"/>
          <w:sz w:val="28"/>
        </w:rPr>
        <w:t>
      ОрындаушыИсполнитель 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 Главный бухгалтер или лицо,  исполняющий его обязанности _____________________________________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қолыфамилия, имя и отчество</w:t>
      </w:r>
    </w:p>
    <w:p>
      <w:pPr>
        <w:spacing w:after="0"/>
        <w:ind w:left="0"/>
        <w:jc w:val="both"/>
      </w:pPr>
      <w:r>
        <w:rPr>
          <w:rFonts w:ascii="Times New Roman"/>
          <w:b w:val="false"/>
          <w:i w:val="false"/>
          <w:color w:val="000000"/>
          <w:sz w:val="28"/>
        </w:rPr>
        <w:t>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Ескертпе: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Примечание: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7-ТПЗ, кезеңділігі жылдық)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5" w:id="77"/>
    <w:p>
      <w:pPr>
        <w:spacing w:after="0"/>
        <w:ind w:left="0"/>
        <w:jc w:val="left"/>
      </w:pPr>
      <w:r>
        <w:rPr>
          <w:rFonts w:ascii="Times New Roman"/>
          <w:b/>
          <w:i w:val="false"/>
          <w:color w:val="000000"/>
        </w:rPr>
        <w:t xml:space="preserve"> Жұмыстардың үлкейтілген топтарының, шағын топтарының, құрамалы және базалық топтарының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және сауда-саттық саласының қызметкерлері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Құрылысшы-монтажшылар, құрылысшы-әрлеушілер, сылақшылар және электриктерден басқа, тектес қызметтердің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жабдықтарға қызмет көрсету жөніндегі және электриктерден басқа, тектес қызметтердің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Қолөнершілер, дәл (жоғары дәлдіктегі) құрал-саймандар, полиграфия және картография жөніндегі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Электрика, электроника және телекоммуникациялар жөніндегі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шикізаттарын қайта өңдеу және олардан өнім шығару жөніндегі жұмысшылар және тектес қызметтердің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стационалық жабдық операторлары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құрастырушылар мен сынаушылар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жабдықтардың жүргізушілері мен операторлары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Тазалаушылар және үй қызметшісі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 балық өсіру және балық аулау шаруашылығының біліктілігі жоқ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және тасымалдаудың біліктілігі жоқ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дайындалатын тағам дайындаушылар және тазалаушылардан басқа, қоғамдық тамақтану орындарының біліктілігі жоқ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қызметшілері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қызметкерлері, әскери қызметшілері және жұмыскерлері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деректерін толық ұсынбайтын жұмыскерлер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Кәсіптерін ұсынбайтын жұмыскерлер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бұл жіктелім Қазақстан Республикасы Инвестициялар және даму министрлігі Техникалық реттеу және метрология комитетінің 2017 жылғы 11 мамыр №130-од бұйрығымен бекітілген Қызметтердің ұлттық жіктеуішіне негізделген ҚР ҰЖ 01-2017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7-ТПЗ, кезеңділігі жылдық)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7" w:id="78"/>
    <w:p>
      <w:pPr>
        <w:spacing w:after="0"/>
        <w:ind w:left="0"/>
        <w:jc w:val="left"/>
      </w:pPr>
      <w:r>
        <w:rPr>
          <w:rFonts w:ascii="Times New Roman"/>
          <w:b/>
          <w:i w:val="false"/>
          <w:color w:val="000000"/>
        </w:rPr>
        <w:t xml:space="preserve"> Жарақат түрлерінің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жарақат (тырналу, су көпіршігі (термиялық емес), соғып алу, сыртқы бөтен денеден жарақаттану, (үлкен ашық жараларсыз), жәндіктердің шағып алуы (улы емес)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бөліктеріне жайылған ашық жарақат (соның ішінде кесілген, жұлынған, басқа денеге қадалған жарақат, шағып алу, қауып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сынықтар**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сынықтар**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сынықтар (шығып кетумен, ығысумен)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бөлігінің қаптамалы-байламалық аппаратының шығуы, созылуы және оған артық күш тусуі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комбинацияларда дененің басқа мүшелерін қамтитын травматикалық отау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Шайқалудан болған жарақаттар және ішкі ағзалардың жарақаттары (соның ішінде жарылыс толқынынан, қанталаудан, шайқалудан, мылжаланған, шабылғаннан болған жарақаттар, қанды ісік жарақаты, тесілген жарылған және ішкі ағзалардың тесілуі)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Күйіктер (термиялық) (электр қыздырғыш приборлардан, электр тогынан, жалыннан, үйкелуден, ыстық ауадан және ыстық газдан, ыстық заттардан, найзағайдан, радиациядан болған)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күйіктер**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сұйықтықтан және будан болған күйіктер**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 (кері әсерлер, инъекцияға тез реакция, улы, іріп-шіріген және каустикалық заттарды жұту, сору немесе дем алу; улы сұйықтықтармен байланыстағы удың әсерін қосқанда)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соның ішінде жұқпалы ішек аурулары, кейбір зооноздар, паразиттік аурулар, вирустық жұқпалар, микоздар)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Радиацияның күшті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 мен жарық ықпалының әсерлері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Гипотермия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қысымы мен су қысымының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Қатыгез қарау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Найзағайдан зақымдану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бату және батудан өлмеу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әсері (бірден естімей қалуды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тогының әсері (электр тогымен өлімші болып зақымдану, электр тогынан болған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басқа да жарақаттар**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жарақат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бұл жіктелім АХЖ-10 аурулар мен денсаулыққа байланысты проблемалардың халықаралық статистикалық жіктеуішіне негізделген</w:t>
            </w:r>
          </w:p>
          <w:p>
            <w:pPr>
              <w:spacing w:after="20"/>
              <w:ind w:left="20"/>
              <w:jc w:val="both"/>
            </w:pPr>
            <w:r>
              <w:rPr>
                <w:rFonts w:ascii="Times New Roman"/>
                <w:b w:val="false"/>
                <w:i w:val="false"/>
                <w:color w:val="000000"/>
                <w:sz w:val="20"/>
              </w:rPr>
              <w:t>
** аталған сипаттамалар жарақаттардың (жиынтықталған атаумен) топтамалары болып табылады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7-ТПЗ, кезеңділігі жылдық)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9" w:id="79"/>
    <w:p>
      <w:pPr>
        <w:spacing w:after="0"/>
        <w:ind w:left="0"/>
        <w:jc w:val="left"/>
      </w:pPr>
      <w:r>
        <w:rPr>
          <w:rFonts w:ascii="Times New Roman"/>
          <w:b/>
          <w:i w:val="false"/>
          <w:color w:val="000000"/>
        </w:rPr>
        <w:t xml:space="preserve"> Дененің зақымданған мүшелерінің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 бас сүйек, ми, бас сүйек нервтері және қан тамырлары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(құлақтар)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(көздер)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Беттің басқа да белгіленген мүшелері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бастың көптеген зақымдары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бастың басқа бөлімдерде көрсетілмеген басқа да белгіленген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анықталмаған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Мойынның артқы бөлігі және бұғананың үстіңгі жағы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оның басқа бөлімдерде көрсетілмеген басқа да анықталған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анықталмаған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және омыртқалар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оның басқа бөлімдерде көрсетілмеген басқа да анықталған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анықталмаған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клеткасы (қабырға, соның ішінде төс және омыртқаның кеуде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клеткасының басқа бөліктері, соның ішінде ішкі ағзалар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пен іштің төменгі бөлігі, соның ішінде ішкі ағзалар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оның көптеген бөліктерін зақымдау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оның басқа бөлімдерде көрсетілмеген басқа да анықталған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анықталмаған ішкі ағзалар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иықтың жігі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соның ішінде шынтақ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басының үлкен саусағы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 (басқа саусақтар)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оның көптеген бөліктерін зақымдау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оның басқа бөлімдерде көрсетілмеген басқа да анықталған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Қолдар, анықталмаған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және ұршық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соның ішінде тізе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буыны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башпайы (табан башпайлары)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оның көптеген бөліктерін зақымдау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оның басқа бөлімдерде көрсетілмеген басқа да анықталған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әсері (мысалы, улану немесе жұқпалардан)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көптеген бөліктерін зақымдау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зақымданған дене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зақымданған дене мүшесі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7-ТПЗ, кезеңділігі жылдық)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91" w:id="80"/>
    <w:p>
      <w:pPr>
        <w:spacing w:after="0"/>
        <w:ind w:left="0"/>
        <w:jc w:val="left"/>
      </w:pPr>
      <w:r>
        <w:rPr>
          <w:rFonts w:ascii="Times New Roman"/>
          <w:b/>
          <w:i w:val="false"/>
          <w:color w:val="000000"/>
        </w:rPr>
        <w:t xml:space="preserve"> Жазатайым оқиғаға әкеп соққан оқиға түрлерінің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көлігінде болған жол-көлік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 болған жол-көлік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көлікте болған жол-көлік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Әуежол 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Сужол көлік оқиғасы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құлауы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биіктен құлауы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материалдардың, жердің және құлауы, қирауы,  опырылуы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Қозғалып жүрген, ұшып жүрген, айналмалы заттар мен бөлшектердің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тоғымен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температуралардың әсері (өрт)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өндірістік факторлар мен заттардың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Жануарлармен және жәндіктермен жанасу нәтижесіндегі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Кісі өлтіру немесе денесіне зақым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Сұрапыл зілзала кезінде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ауыру және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Оқиғалардың басқа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бұйрығымен бекітілген (нормативтік құқықтық актілерді мемлекеттік тіркеу тізілімінде № 12655 болып тіркелген, "Әділет" ақпараттық-құқықтық жүйесінде 2016 жылғы 26 қаңтарда жарияланған)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7-ТПЗ, кезеңділігі жылдық)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93" w:id="81"/>
    <w:p>
      <w:pPr>
        <w:spacing w:after="0"/>
        <w:ind w:left="0"/>
        <w:jc w:val="left"/>
      </w:pPr>
      <w:r>
        <w:rPr>
          <w:rFonts w:ascii="Times New Roman"/>
          <w:b/>
          <w:i w:val="false"/>
          <w:color w:val="000000"/>
        </w:rPr>
        <w:t xml:space="preserve"> Жазатайым оқиға себептерінің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ауаның шамадан тыс тозаңдануы мен газдануы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жоғары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Тербелістің жоғары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сәулелердің жоғары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 көздерімен қарым-қатынас (аурудың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артық жүктің адам организміне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тетіктер және жабдықтардың құрылысындағы кемшіліктер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машиналарды, тетіктерді және жабдықтарды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пайдалану кезіндегі қауіпсіздік талаптарының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қозғалысы ережелерінің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қозғалысы ережелерінің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Әуежол қозғалысы ережелерінің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Сужол қозғалысы ережелерінің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жүргізудің қанағаттанғысыз ұйымдастырылуы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техникалық қанағаттанғысыз жай-күйі, аумақтардың ұсталуы, жұмыс орындарының ұйымдастырылуындағы кемшіліктер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тәсілдерін оқытудағы кемшіліктер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құралдарымен қамтамасыз етілмеуі немесе қолданбауы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қорғаныш құралдарымен қамтамасыз етілмеуі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өндіріс тәртіптерін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еңбек қауіпсіздігі ережелерін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еңбек режимін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өрескел абайсыздығы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бұйрығымен бекітілген (нормативтік құқықтық актілерді мемлекеттік тіркеу тізілімінде № 12655 болып тіркелген, "Әділет" ақпараттық-құқықтық жүйесінде 2016 жылғы 26 қаңтарда жарияланған)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 жарақаттану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7-ТПЗ, кезеңділігі жылдық)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95" w:id="82"/>
    <w:p>
      <w:pPr>
        <w:spacing w:after="0"/>
        <w:ind w:left="0"/>
        <w:jc w:val="left"/>
      </w:pPr>
      <w:r>
        <w:rPr>
          <w:rFonts w:ascii="Times New Roman"/>
          <w:b/>
          <w:i w:val="false"/>
          <w:color w:val="000000"/>
        </w:rPr>
        <w:t xml:space="preserve"> Зардап шегушінің жарақат ауыртпалығының дәрежесі*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(қаза) болды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xml:space="preserve">
*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12655 болып тіркелген, "Әділет" ақпараттық-құқықтық жүйесінде 2016 жылғы 26 қаңтарда жарияланған)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98" w:id="83"/>
    <w:p>
      <w:pPr>
        <w:spacing w:after="0"/>
        <w:ind w:left="0"/>
        <w:jc w:val="left"/>
      </w:pPr>
      <w:r>
        <w:rPr>
          <w:rFonts w:ascii="Times New Roman"/>
          <w:b/>
          <w:i w:val="false"/>
          <w:color w:val="000000"/>
        </w:rPr>
        <w:t xml:space="preserve"> "Еңбек қызметімен байланысты жарақаттану және кәсіптік аурулар туралы есеп" (индексі 7-ТПЗ, кезеңділігі жылдық) жалпымемлекеттік статистикалық байқаудың статистикалық нысанын толтыру жөніндегі нұсқаулық</w:t>
      </w:r>
    </w:p>
    <w:bookmarkEnd w:id="83"/>
    <w:bookmarkStart w:name="z99" w:id="84"/>
    <w:p>
      <w:pPr>
        <w:spacing w:after="0"/>
        <w:ind w:left="0"/>
        <w:jc w:val="both"/>
      </w:pPr>
      <w:r>
        <w:rPr>
          <w:rFonts w:ascii="Times New Roman"/>
          <w:b w:val="false"/>
          <w:i w:val="false"/>
          <w:color w:val="000000"/>
          <w:sz w:val="28"/>
        </w:rPr>
        <w:t xml:space="preserve">
      1. Осы "Еңбек қызметімен байланысты жарақаттану және кәсіптік аурулар туралы есеп" (индексі 7-ТПЗ,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"Еңбек қызметімен байланысты жарақаттану және кәсіптік аурулар туралы есеп" (индексі 7-ТПЗ, кезеңділігі жылдық) жалпымемлекеттік статистикалық байқаудың статистикалық нысанын (бұдан әрі – статистикалық нысан) толтыруды нақтылайды.</w:t>
      </w:r>
    </w:p>
    <w:bookmarkEnd w:id="84"/>
    <w:bookmarkStart w:name="z100" w:id="85"/>
    <w:p>
      <w:pPr>
        <w:spacing w:after="0"/>
        <w:ind w:left="0"/>
        <w:jc w:val="both"/>
      </w:pPr>
      <w:r>
        <w:rPr>
          <w:rFonts w:ascii="Times New Roman"/>
          <w:b w:val="false"/>
          <w:i w:val="false"/>
          <w:color w:val="000000"/>
          <w:sz w:val="28"/>
        </w:rPr>
        <w:t xml:space="preserve">
      2. Осы нұсқаулықта Заңда айқындалған мәндердегі ұғымдар, сондай-ақ осы статистикалық нысанды толтыру мақсатында мынадай анықтамалар пайдаланылады: </w:t>
      </w:r>
    </w:p>
    <w:bookmarkEnd w:id="85"/>
    <w:bookmarkStart w:name="z101" w:id="86"/>
    <w:p>
      <w:pPr>
        <w:spacing w:after="0"/>
        <w:ind w:left="0"/>
        <w:jc w:val="both"/>
      </w:pPr>
      <w:r>
        <w:rPr>
          <w:rFonts w:ascii="Times New Roman"/>
          <w:b w:val="false"/>
          <w:i w:val="false"/>
          <w:color w:val="000000"/>
          <w:sz w:val="28"/>
        </w:rPr>
        <w:t>
      1) еңбек қызметіне байланысты жазатайым оқиға – өзінің еңбек (қызметтік) міндеттерін немесе жұмыс берушінің не қабылдаушы тараптың тапсырмаларын орындауы кезінде жұмыскердің, жіберуші тарап жұмыскерінің өндірістік жарақаттануы, денсаулығының кенеттен нашарлауы немесе улануы салдарынан олардың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жіберуші тараптың жұмыскеріне әсер етуі;</w:t>
      </w:r>
    </w:p>
    <w:bookmarkEnd w:id="86"/>
    <w:bookmarkStart w:name="z102" w:id="87"/>
    <w:p>
      <w:pPr>
        <w:spacing w:after="0"/>
        <w:ind w:left="0"/>
        <w:jc w:val="both"/>
      </w:pPr>
      <w:r>
        <w:rPr>
          <w:rFonts w:ascii="Times New Roman"/>
          <w:b w:val="false"/>
          <w:i w:val="false"/>
          <w:color w:val="000000"/>
          <w:sz w:val="28"/>
        </w:rPr>
        <w:t>
      2) кәсіптік ауру – жұмыскердің өз еңбек (қызметтік) міндеттерін орындау кезінде оған зиянды және (немесе) қауіпті өндірістік факторлардың әсер етуінен туындаған созылмалы немесе қатты ауру;</w:t>
      </w:r>
    </w:p>
    <w:bookmarkEnd w:id="87"/>
    <w:bookmarkStart w:name="z103" w:id="88"/>
    <w:p>
      <w:pPr>
        <w:spacing w:after="0"/>
        <w:ind w:left="0"/>
        <w:jc w:val="both"/>
      </w:pPr>
      <w:r>
        <w:rPr>
          <w:rFonts w:ascii="Times New Roman"/>
          <w:b w:val="false"/>
          <w:i w:val="false"/>
          <w:color w:val="000000"/>
          <w:sz w:val="28"/>
        </w:rPr>
        <w:t>
      3) өндірістік жарақат – жұмыскердің еңбек міндеттерін орындау кезінде алған, оның еңбекке қабілеттіліктен айырылуына әкеп соққан денсаулығының зақымдануы.</w:t>
      </w:r>
    </w:p>
    <w:bookmarkEnd w:id="88"/>
    <w:bookmarkStart w:name="z104" w:id="89"/>
    <w:p>
      <w:pPr>
        <w:spacing w:after="0"/>
        <w:ind w:left="0"/>
        <w:jc w:val="both"/>
      </w:pPr>
      <w:r>
        <w:rPr>
          <w:rFonts w:ascii="Times New Roman"/>
          <w:b w:val="false"/>
          <w:i w:val="false"/>
          <w:color w:val="000000"/>
          <w:sz w:val="28"/>
        </w:rPr>
        <w:t xml:space="preserve">
      3. Статистикалық нысан Қазақстан Республикасының Еңбек кодексінің (бұдан әрі – Еңбек кодексі) "Еңбек қызметіне байланысты жазатайым оқиғаларды тергеп-тексеру және есепке алу" 20-тарауының "Еңбек қауіпсіздігі және еңбекті қорғау" 4-бөліміне және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бұйрығына</w:t>
      </w:r>
      <w:r>
        <w:rPr>
          <w:rFonts w:ascii="Times New Roman"/>
          <w:b w:val="false"/>
          <w:i w:val="false"/>
          <w:color w:val="000000"/>
          <w:sz w:val="28"/>
        </w:rPr>
        <w:t xml:space="preserve"> сәйкес толтырылады (Нормативтік құқықтық актілерді мемлекеттік тіркеу тізілімінде № 12655 болып тіркелген).</w:t>
      </w:r>
    </w:p>
    <w:bookmarkEnd w:id="89"/>
    <w:bookmarkStart w:name="z105" w:id="90"/>
    <w:p>
      <w:pPr>
        <w:spacing w:after="0"/>
        <w:ind w:left="0"/>
        <w:jc w:val="both"/>
      </w:pPr>
      <w:r>
        <w:rPr>
          <w:rFonts w:ascii="Times New Roman"/>
          <w:b w:val="false"/>
          <w:i w:val="false"/>
          <w:color w:val="000000"/>
          <w:sz w:val="28"/>
        </w:rPr>
        <w:t>
      Өлімге әкеліп соқтырған өндірістік жарақат осы жарақаттың себебі болған өндірістегі жазатайым оқиға күнінен бастап бір жыл ішінде өлімге әкеліп соқтырған өндірістік жарақат ретінде өлшенеді.</w:t>
      </w:r>
    </w:p>
    <w:bookmarkEnd w:id="90"/>
    <w:p>
      <w:pPr>
        <w:spacing w:after="0"/>
        <w:ind w:left="0"/>
        <w:jc w:val="both"/>
      </w:pPr>
      <w:r>
        <w:rPr>
          <w:rFonts w:ascii="Times New Roman"/>
          <w:b w:val="false"/>
          <w:i w:val="false"/>
          <w:color w:val="000000"/>
          <w:sz w:val="28"/>
        </w:rPr>
        <w:t>
      Статистикалық нысанға өндірісте жұмысшылармен, қызметшілермен, олар бойынша Еңбек кодексіне сәйкес жазатайым оқиға тіркелген барлық меншік нысандарындағы кәсіпорындарда, мекемелерде, ұйымдарда тәжірибеден өтуі немесе жұмыстарды орындауы кезінде оқушылармен және студенттермен болған жазатайым оқиғалар туралы деректер кіреді.</w:t>
      </w:r>
    </w:p>
    <w:p>
      <w:pPr>
        <w:spacing w:after="0"/>
        <w:ind w:left="0"/>
        <w:jc w:val="both"/>
      </w:pPr>
      <w:r>
        <w:rPr>
          <w:rFonts w:ascii="Times New Roman"/>
          <w:b w:val="false"/>
          <w:i w:val="false"/>
          <w:color w:val="000000"/>
          <w:sz w:val="28"/>
        </w:rPr>
        <w:t>
      Есепке алуға жұмыс берушілермен еңбек қатынастарында болған қызметкерлермен еңбек міндеттемелерін орындау үдерісінде жазатайым оқиға немесе денсаулыққа өзге де кері әсер ету нәтижесінде болған, ағымдағы жылы тексеріс жүргізілген барлық жарақаттар, кәсіби сырқаттар, уланулар және денсаулыққа өзге де кері әсер етулер жатады.</w:t>
      </w:r>
    </w:p>
    <w:p>
      <w:pPr>
        <w:spacing w:after="0"/>
        <w:ind w:left="0"/>
        <w:jc w:val="both"/>
      </w:pPr>
      <w:r>
        <w:rPr>
          <w:rFonts w:ascii="Times New Roman"/>
          <w:b w:val="false"/>
          <w:i w:val="false"/>
          <w:color w:val="000000"/>
          <w:sz w:val="28"/>
        </w:rPr>
        <w:t xml:space="preserve">
      Тергеп-тексеру барысында алкогольден немесе есірткіден масаю жағдайында өз денсаулығына қасақана зиян келтірген деп белгіленген, жұмыс берушінің мүддесімен байланысты емес қауіпті және зиянды өндірістік факторлардың әсеріне қатысты емес зардап шегушінің денсаулығының кенеттен нашарлауы нәтижесіндегі еңбек қызметімен байланысты емес жарақаттар және қызметкер денсаулығының өзге де зақымданулары өндірістік (кәсіптік) ауру болып ресімделмейді. </w:t>
      </w:r>
    </w:p>
    <w:bookmarkStart w:name="z106" w:id="91"/>
    <w:p>
      <w:pPr>
        <w:spacing w:after="0"/>
        <w:ind w:left="0"/>
        <w:jc w:val="both"/>
      </w:pPr>
      <w:r>
        <w:rPr>
          <w:rFonts w:ascii="Times New Roman"/>
          <w:b w:val="false"/>
          <w:i w:val="false"/>
          <w:color w:val="000000"/>
          <w:sz w:val="28"/>
        </w:rPr>
        <w:t>
      4. 1-сұрақта заңды тұлғаның (бөлімшенің) (оның тіркелген жеріне қарамастан) нақты орналасқан орны – облыс, қала, аудан, елді мекен, сондай-ақ Экономикалық қызмет түрлерінің жалпы жіктеуішіне (ЭҚЖЖ) сәйкес заңды тұлғаның (бөлімшенің) экономикалық қызметінің нақты жүзеге асырылатын негізгі түрінің коды мен атауы көрсетіледі.</w:t>
      </w:r>
    </w:p>
    <w:bookmarkEnd w:id="91"/>
    <w:bookmarkStart w:name="z107" w:id="92"/>
    <w:p>
      <w:pPr>
        <w:spacing w:after="0"/>
        <w:ind w:left="0"/>
        <w:jc w:val="both"/>
      </w:pPr>
      <w:r>
        <w:rPr>
          <w:rFonts w:ascii="Times New Roman"/>
          <w:b w:val="false"/>
          <w:i w:val="false"/>
          <w:color w:val="000000"/>
          <w:sz w:val="28"/>
        </w:rPr>
        <w:t xml:space="preserve">
      2.1-сұрақта жазатайым оқиға (кәсіптік ауру, улану) актісінің нөмірі қойылады; </w:t>
      </w:r>
    </w:p>
    <w:bookmarkEnd w:id="92"/>
    <w:bookmarkStart w:name="z108" w:id="93"/>
    <w:p>
      <w:pPr>
        <w:spacing w:after="0"/>
        <w:ind w:left="0"/>
        <w:jc w:val="both"/>
      </w:pPr>
      <w:r>
        <w:rPr>
          <w:rFonts w:ascii="Times New Roman"/>
          <w:b w:val="false"/>
          <w:i w:val="false"/>
          <w:color w:val="000000"/>
          <w:sz w:val="28"/>
        </w:rPr>
        <w:t>
      2.2-сұрақта жазатайым оқиғаның (кәсіптік аурудың, уланудың) күні көрсетіледі.</w:t>
      </w:r>
    </w:p>
    <w:bookmarkEnd w:id="93"/>
    <w:bookmarkStart w:name="z109" w:id="94"/>
    <w:p>
      <w:pPr>
        <w:spacing w:after="0"/>
        <w:ind w:left="0"/>
        <w:jc w:val="both"/>
      </w:pPr>
      <w:r>
        <w:rPr>
          <w:rFonts w:ascii="Times New Roman"/>
          <w:b w:val="false"/>
          <w:i w:val="false"/>
          <w:color w:val="000000"/>
          <w:sz w:val="28"/>
        </w:rPr>
        <w:t>
      3-сұрақта зардап шегушінің жынысы, 4-сұрақта жарақат алу сәтіндегі зардап шегушінің жасы (толық жасының саны) көрсетіледі.</w:t>
      </w:r>
    </w:p>
    <w:bookmarkEnd w:id="94"/>
    <w:bookmarkStart w:name="z110" w:id="95"/>
    <w:p>
      <w:pPr>
        <w:spacing w:after="0"/>
        <w:ind w:left="0"/>
        <w:jc w:val="both"/>
      </w:pPr>
      <w:r>
        <w:rPr>
          <w:rFonts w:ascii="Times New Roman"/>
          <w:b w:val="false"/>
          <w:i w:val="false"/>
          <w:color w:val="000000"/>
          <w:sz w:val="28"/>
        </w:rPr>
        <w:t xml:space="preserve">
      5-сұрақта осы статистикалық нысанға </w:t>
      </w:r>
      <w:r>
        <w:rPr>
          <w:rFonts w:ascii="Times New Roman"/>
          <w:b w:val="false"/>
          <w:i w:val="false"/>
          <w:color w:val="000000"/>
          <w:sz w:val="28"/>
        </w:rPr>
        <w:t>1-қосымшада</w:t>
      </w:r>
      <w:r>
        <w:rPr>
          <w:rFonts w:ascii="Times New Roman"/>
          <w:b w:val="false"/>
          <w:i w:val="false"/>
          <w:color w:val="000000"/>
          <w:sz w:val="28"/>
        </w:rPr>
        <w:t xml:space="preserve"> көрсетілген Қызметтердің ұлттық жіктеуішінен зардап шегушінің мәртебесі келтіріледі.</w:t>
      </w:r>
    </w:p>
    <w:bookmarkEnd w:id="95"/>
    <w:bookmarkStart w:name="z111" w:id="96"/>
    <w:p>
      <w:pPr>
        <w:spacing w:after="0"/>
        <w:ind w:left="0"/>
        <w:jc w:val="both"/>
      </w:pPr>
      <w:r>
        <w:rPr>
          <w:rFonts w:ascii="Times New Roman"/>
          <w:b w:val="false"/>
          <w:i w:val="false"/>
          <w:color w:val="000000"/>
          <w:sz w:val="28"/>
        </w:rPr>
        <w:t>
      6-сұрақта Еңбек кодексінің 73-бабының 1-тармағына сәйкес жұмыс ауысымды болған-болмағаны жайлы көрсетіледі. "Жоқ" жауабын көрсеткен жағдайда 7-сұрақ толтырылмайды.</w:t>
      </w:r>
    </w:p>
    <w:bookmarkEnd w:id="96"/>
    <w:bookmarkStart w:name="z112" w:id="97"/>
    <w:p>
      <w:pPr>
        <w:spacing w:after="0"/>
        <w:ind w:left="0"/>
        <w:jc w:val="both"/>
      </w:pPr>
      <w:r>
        <w:rPr>
          <w:rFonts w:ascii="Times New Roman"/>
          <w:b w:val="false"/>
          <w:i w:val="false"/>
          <w:color w:val="000000"/>
          <w:sz w:val="28"/>
        </w:rPr>
        <w:t>
      7-сұрақта Еңбек Кодексінің 71-бабының 5-тармағына сәйкес (бөлім ауысымдық жұмыс кезінде толтырылады) жазатайым оқиға болған ауысым көрсетіледі.</w:t>
      </w:r>
    </w:p>
    <w:bookmarkEnd w:id="97"/>
    <w:bookmarkStart w:name="z113" w:id="98"/>
    <w:p>
      <w:pPr>
        <w:spacing w:after="0"/>
        <w:ind w:left="0"/>
        <w:jc w:val="both"/>
      </w:pPr>
      <w:r>
        <w:rPr>
          <w:rFonts w:ascii="Times New Roman"/>
          <w:b w:val="false"/>
          <w:i w:val="false"/>
          <w:color w:val="000000"/>
          <w:sz w:val="28"/>
        </w:rPr>
        <w:t>
      8-сұрақта сот-медициналық сараптама қорытындысы бойынша жазатайым оқиға сәтіндегі науқастың денсаулық жағдайы толтырылады.</w:t>
      </w:r>
    </w:p>
    <w:bookmarkEnd w:id="98"/>
    <w:bookmarkStart w:name="z114" w:id="99"/>
    <w:p>
      <w:pPr>
        <w:spacing w:after="0"/>
        <w:ind w:left="0"/>
        <w:jc w:val="both"/>
      </w:pPr>
      <w:r>
        <w:rPr>
          <w:rFonts w:ascii="Times New Roman"/>
          <w:b w:val="false"/>
          <w:i w:val="false"/>
          <w:color w:val="000000"/>
          <w:sz w:val="28"/>
        </w:rPr>
        <w:t xml:space="preserve">
      9-сұрақта жарақат түрінің коды көрсетіледі. Осы жіктелім осы статистикалық нысанға </w:t>
      </w:r>
      <w:r>
        <w:rPr>
          <w:rFonts w:ascii="Times New Roman"/>
          <w:b w:val="false"/>
          <w:i w:val="false"/>
          <w:color w:val="000000"/>
          <w:sz w:val="28"/>
        </w:rPr>
        <w:t>2-қосымшада</w:t>
      </w:r>
      <w:r>
        <w:rPr>
          <w:rFonts w:ascii="Times New Roman"/>
          <w:b w:val="false"/>
          <w:i w:val="false"/>
          <w:color w:val="000000"/>
          <w:sz w:val="28"/>
        </w:rPr>
        <w:t xml:space="preserve"> келтірілген Аурулар мен денсаулыққа байланысты проблемалардың халықаралық статистикалық жіктеуішіне (бұдан әрі – АХЖ-10) негізделген. (жарақат түрі – жабық сынық – коды – S0001). Көптеген жарақат болған жағдайда 5 кодқа дейін толтыру көзделген.</w:t>
      </w:r>
    </w:p>
    <w:bookmarkEnd w:id="99"/>
    <w:bookmarkStart w:name="z115" w:id="100"/>
    <w:p>
      <w:pPr>
        <w:spacing w:after="0"/>
        <w:ind w:left="0"/>
        <w:jc w:val="both"/>
      </w:pPr>
      <w:r>
        <w:rPr>
          <w:rFonts w:ascii="Times New Roman"/>
          <w:b w:val="false"/>
          <w:i w:val="false"/>
          <w:color w:val="000000"/>
          <w:sz w:val="28"/>
        </w:rPr>
        <w:t xml:space="preserve">
      10-сұрақта осы статистикалық нысанға </w:t>
      </w:r>
      <w:r>
        <w:rPr>
          <w:rFonts w:ascii="Times New Roman"/>
          <w:b w:val="false"/>
          <w:i w:val="false"/>
          <w:color w:val="000000"/>
          <w:sz w:val="28"/>
        </w:rPr>
        <w:t>3-қосымшада</w:t>
      </w:r>
      <w:r>
        <w:rPr>
          <w:rFonts w:ascii="Times New Roman"/>
          <w:b w:val="false"/>
          <w:i w:val="false"/>
          <w:color w:val="000000"/>
          <w:sz w:val="28"/>
        </w:rPr>
        <w:t xml:space="preserve"> келтірілген АХЖ-10 негізінде зардап шеккен дене мүшесінің коды (дененің бірнеше бөлігі зардап шеккен жағдайда 5 кодқа дейін толтыру көзделген) көрсетіледі.</w:t>
      </w:r>
    </w:p>
    <w:bookmarkEnd w:id="100"/>
    <w:bookmarkStart w:name="z116" w:id="101"/>
    <w:p>
      <w:pPr>
        <w:spacing w:after="0"/>
        <w:ind w:left="0"/>
        <w:jc w:val="both"/>
      </w:pPr>
      <w:r>
        <w:rPr>
          <w:rFonts w:ascii="Times New Roman"/>
          <w:b w:val="false"/>
          <w:i w:val="false"/>
          <w:color w:val="000000"/>
          <w:sz w:val="28"/>
        </w:rPr>
        <w:t xml:space="preserve">
      11-сұрақта кәсіптік ауру түрінің коды көрсетіледі. Өндірістегі ауыр кәсіптік ауру мен улану жағдайы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бұйрығына</w:t>
      </w:r>
      <w:r>
        <w:rPr>
          <w:rFonts w:ascii="Times New Roman"/>
          <w:b w:val="false"/>
          <w:i w:val="false"/>
          <w:color w:val="000000"/>
          <w:sz w:val="28"/>
        </w:rPr>
        <w:t xml:space="preserve"> сәйкес аталған нысан бойынша жүргізілген материалдар негізінде Еңбек қызметіне байланысты жазатайым оқиға туралы актімен ресімделеді (Нормативтік құқықтық актілерді мемлекеттік тіркеу тізілімінде № 12655 болып тіркелген) (бірнеше кәсіби ауру болған жағдайда 5 кодқа дейін толтыру көзделген).</w:t>
      </w:r>
    </w:p>
    <w:bookmarkEnd w:id="101"/>
    <w:bookmarkStart w:name="z117" w:id="102"/>
    <w:p>
      <w:pPr>
        <w:spacing w:after="0"/>
        <w:ind w:left="0"/>
        <w:jc w:val="both"/>
      </w:pPr>
      <w:r>
        <w:rPr>
          <w:rFonts w:ascii="Times New Roman"/>
          <w:b w:val="false"/>
          <w:i w:val="false"/>
          <w:color w:val="000000"/>
          <w:sz w:val="28"/>
        </w:rPr>
        <w:t xml:space="preserve">
      12-сұрақта осы статистикалық нысанға </w:t>
      </w:r>
      <w:r>
        <w:rPr>
          <w:rFonts w:ascii="Times New Roman"/>
          <w:b w:val="false"/>
          <w:i w:val="false"/>
          <w:color w:val="000000"/>
          <w:sz w:val="28"/>
        </w:rPr>
        <w:t>4-қосымшада</w:t>
      </w:r>
      <w:r>
        <w:rPr>
          <w:rFonts w:ascii="Times New Roman"/>
          <w:b w:val="false"/>
          <w:i w:val="false"/>
          <w:color w:val="000000"/>
          <w:sz w:val="28"/>
        </w:rPr>
        <w:t xml:space="preserve"> көрсетілген оқиғалар түрлері тізбесінің коды көрсетіледі (оқиға түрі – электр тогымен зақымдану – коды 11).</w:t>
      </w:r>
    </w:p>
    <w:bookmarkEnd w:id="102"/>
    <w:bookmarkStart w:name="z118" w:id="103"/>
    <w:p>
      <w:pPr>
        <w:spacing w:after="0"/>
        <w:ind w:left="0"/>
        <w:jc w:val="both"/>
      </w:pPr>
      <w:r>
        <w:rPr>
          <w:rFonts w:ascii="Times New Roman"/>
          <w:b w:val="false"/>
          <w:i w:val="false"/>
          <w:color w:val="000000"/>
          <w:sz w:val="28"/>
        </w:rPr>
        <w:t xml:space="preserve">
      13-сұрақта осы статистикалық нысанға </w:t>
      </w:r>
      <w:r>
        <w:rPr>
          <w:rFonts w:ascii="Times New Roman"/>
          <w:b w:val="false"/>
          <w:i w:val="false"/>
          <w:color w:val="000000"/>
          <w:sz w:val="28"/>
        </w:rPr>
        <w:t>5-қосымшада</w:t>
      </w:r>
      <w:r>
        <w:rPr>
          <w:rFonts w:ascii="Times New Roman"/>
          <w:b w:val="false"/>
          <w:i w:val="false"/>
          <w:color w:val="000000"/>
          <w:sz w:val="28"/>
        </w:rPr>
        <w:t xml:space="preserve"> келтірілген жазатайым оқиға себептері тізбесінің коды көрсетіледі (жазатайым оқиғаның себебі - еңбектің қауіпсіздігі тәсілдеріне оқытудағы кемшіліктер – коды 18).</w:t>
      </w:r>
    </w:p>
    <w:bookmarkEnd w:id="103"/>
    <w:bookmarkStart w:name="z119" w:id="104"/>
    <w:p>
      <w:pPr>
        <w:spacing w:after="0"/>
        <w:ind w:left="0"/>
        <w:jc w:val="both"/>
      </w:pPr>
      <w:r>
        <w:rPr>
          <w:rFonts w:ascii="Times New Roman"/>
          <w:b w:val="false"/>
          <w:i w:val="false"/>
          <w:color w:val="000000"/>
          <w:sz w:val="28"/>
        </w:rPr>
        <w:t xml:space="preserve">
      14-сұрақта осы статистикалық нысанға </w:t>
      </w:r>
      <w:r>
        <w:rPr>
          <w:rFonts w:ascii="Times New Roman"/>
          <w:b w:val="false"/>
          <w:i w:val="false"/>
          <w:color w:val="000000"/>
          <w:sz w:val="28"/>
        </w:rPr>
        <w:t>6-қосымшада</w:t>
      </w:r>
      <w:r>
        <w:rPr>
          <w:rFonts w:ascii="Times New Roman"/>
          <w:b w:val="false"/>
          <w:i w:val="false"/>
          <w:color w:val="000000"/>
          <w:sz w:val="28"/>
        </w:rPr>
        <w:t xml:space="preserve"> көрсетілген зардап шегуші жарақатының ауыртпалық дәрежесінің коды көрсетіледі (ауыртпалық деңгейі – орташа – коды 2). Адам өліміне әкелген жағдайларды қоспағанда кәсіптік аурулардан зардап шеккендер бойынша бұл сұрақ толтырылмайды. </w:t>
      </w:r>
    </w:p>
    <w:bookmarkEnd w:id="104"/>
    <w:bookmarkStart w:name="z120" w:id="105"/>
    <w:p>
      <w:pPr>
        <w:spacing w:after="0"/>
        <w:ind w:left="0"/>
        <w:jc w:val="both"/>
      </w:pPr>
      <w:r>
        <w:rPr>
          <w:rFonts w:ascii="Times New Roman"/>
          <w:b w:val="false"/>
          <w:i w:val="false"/>
          <w:color w:val="000000"/>
          <w:sz w:val="28"/>
        </w:rPr>
        <w:t xml:space="preserve">
      15 және 16-сұрақтарда көрсетілген жоғалған уақыт еңбекке қабілеттілікті уақытша жоғалтуға әкеп соғатын өндірістік жарақаттың әрбір жағдайы бойынша жеке өлшенеді. </w:t>
      </w:r>
    </w:p>
    <w:bookmarkEnd w:id="105"/>
    <w:p>
      <w:pPr>
        <w:spacing w:after="0"/>
        <w:ind w:left="0"/>
        <w:jc w:val="both"/>
      </w:pPr>
      <w:r>
        <w:rPr>
          <w:rFonts w:ascii="Times New Roman"/>
          <w:b w:val="false"/>
          <w:i w:val="false"/>
          <w:color w:val="000000"/>
          <w:sz w:val="28"/>
        </w:rPr>
        <w:t xml:space="preserve">
      Осы жарақаттың жұмыс күндеріндегі де ауыртпалығын бағалау үшін ол зардап шеккен адамның уақытша еңбекке жарамсыз болған күнтізбелік күндерінің саны ретінде өлшенеді. </w:t>
      </w:r>
    </w:p>
    <w:p>
      <w:pPr>
        <w:spacing w:after="0"/>
        <w:ind w:left="0"/>
        <w:jc w:val="both"/>
      </w:pPr>
      <w:r>
        <w:rPr>
          <w:rFonts w:ascii="Times New Roman"/>
          <w:b w:val="false"/>
          <w:i w:val="false"/>
          <w:color w:val="000000"/>
          <w:sz w:val="28"/>
        </w:rPr>
        <w:t>
      Жоғалған уақыт жазатайым оқиға болған күннен кейінгі бірінші күннен бастап жұмыс орнына оралған күннің алдындағы күнге дейін өлшенеді. Нақты өндірістік жарақат салдарынан жұмыста қайтадан болмаған жағдайда, әрбір кезең жоғарыда көрсетілгенге сәйкес өлшенеді, ал әрбір кезеңдегі жоғалтқан күндердің саны осы жарақаттың нәтижесінде жоғалтқан уақыттың жалпы санына қосылады. Жұмыста уақытша болмаған уақыт, егер ол емделу себебіне байланысты бір күннен аспаса, онда ол жоғалған уақытқа қосылмайды.</w:t>
      </w:r>
    </w:p>
    <w:bookmarkStart w:name="z121" w:id="106"/>
    <w:p>
      <w:pPr>
        <w:spacing w:after="0"/>
        <w:ind w:left="0"/>
        <w:jc w:val="both"/>
      </w:pPr>
      <w:r>
        <w:rPr>
          <w:rFonts w:ascii="Times New Roman"/>
          <w:b w:val="false"/>
          <w:i w:val="false"/>
          <w:color w:val="000000"/>
          <w:sz w:val="28"/>
        </w:rPr>
        <w:t>
      Бір және оданда көп күнге еңбекке қабілетін жоғалтумен жазатайым оқиғаның материалдық зардаптары (адам өліміне әкеліп соқтырған жазатайым оқиғаның материалдық зардаптарын қосқанда) 17.1, 17.2, 17.3-жолдар бойынша көрсетіледі. Егер зардап шегушінің уақытша еңбекке жарамсыздығы алдыңғы жылдың соңынан бастап созылса, онда мұндай жағдайда есепті жылдағы еңбекке жарамсыз (күнтізбелік және жұмыс) күндері мен (жазатайым оқиғаны сәйкестендіру үшін), кезеңдегі материалдық зардаптары тек бірінші жолға толтырылады.</w:t>
      </w:r>
    </w:p>
    <w:bookmarkEnd w:id="106"/>
    <w:bookmarkStart w:name="z122" w:id="107"/>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header.xml" Type="http://schemas.openxmlformats.org/officeDocument/2006/relationships/header" Id="rId5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