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8e3c" w14:textId="1528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қызметкерлеріне кезектен тыс арнаулы атақтарды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382 бұйрығы. Қазақстан Республикасының Әділет министрлігінде 2021 жылғы 16 тамызда № 23998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қызметкерлеріне кезектен тыс арнаулы атақтарды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қызметкерлеріне кезектен тыс арнаулы атақтарды беру қағидалары </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органдарының қызметкерлеріне кезектен тыс арнаулы атақтарды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Республикасының Заңы (бұдан әрі - Заң) 26-бабы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азаматтық қорғау органдарының қызметкерлеріне (бұдан әрі - қызметкерлер) кезектен тыс арнаулы атақтарды беру тәртібін айқындайды.</w:t>
      </w:r>
    </w:p>
    <w:bookmarkEnd w:id="9"/>
    <w:p>
      <w:pPr>
        <w:spacing w:after="0"/>
        <w:ind w:left="0"/>
        <w:jc w:val="both"/>
      </w:pPr>
      <w:r>
        <w:rPr>
          <w:rFonts w:ascii="Times New Roman"/>
          <w:b w:val="false"/>
          <w:i w:val="false"/>
          <w:color w:val="000000"/>
          <w:sz w:val="28"/>
        </w:rPr>
        <w:t>
      Осы Қағидалардың күші "азаматтық қорғау" арнаулы атағы берілген қызметкерлерге қатысты қолданылады.</w:t>
      </w:r>
    </w:p>
    <w:bookmarkStart w:name="z12" w:id="10"/>
    <w:p>
      <w:pPr>
        <w:spacing w:after="0"/>
        <w:ind w:left="0"/>
        <w:jc w:val="both"/>
      </w:pPr>
      <w:r>
        <w:rPr>
          <w:rFonts w:ascii="Times New Roman"/>
          <w:b w:val="false"/>
          <w:i w:val="false"/>
          <w:color w:val="000000"/>
          <w:sz w:val="28"/>
        </w:rPr>
        <w:t>
      2. Орта және (немесе) аға басшы құрамның қызметкерлеріне кезектен тыс арнаулы атақтарды беру туралы шешім Қазақстан Республикасы Төтенше жағдайлар министрлігінің (бұдан әрі - ТЖМ) құрылымдық бөлімшелері басшыларының, ТЖМ ведомстволары басшыларының, ТЖМ аумақтық бөлімшелері және оның ведомстволық бағынысты мемлекеттік мекемелері басшыларының ұсыным хаттарының (еркін нысанда) негізінде Қазақстан Республикасы Төтенше жағдайлар министрі (бұдан әрі - Министр) қабылдайды.</w:t>
      </w:r>
    </w:p>
    <w:bookmarkEnd w:id="10"/>
    <w:p>
      <w:pPr>
        <w:spacing w:after="0"/>
        <w:ind w:left="0"/>
        <w:jc w:val="both"/>
      </w:pPr>
      <w:r>
        <w:rPr>
          <w:rFonts w:ascii="Times New Roman"/>
          <w:b w:val="false"/>
          <w:i w:val="false"/>
          <w:color w:val="000000"/>
          <w:sz w:val="28"/>
        </w:rPr>
        <w:t>
      Кіші басшы құрам қызметкерлеріне кезектен тыс арнаулы атақтарды беру туралы шешім ТЖМ ведомстволарының құрылымдық бөлімшелері басшыларының, ТЖМ аумақтық бөлімшелері және оның ведомстволық бағынысты мемлекеттік мекемелерінің құрылымдық бөлімшелері басшыларының ұсыным хаттарының (еркін нысанда) негізінде азаматтық қорғау органдары (бұдан әрі - АҚО) уәкілетті басшысымен қабылданады.</w:t>
      </w:r>
    </w:p>
    <w:p>
      <w:pPr>
        <w:spacing w:after="0"/>
        <w:ind w:left="0"/>
        <w:jc w:val="both"/>
      </w:pPr>
      <w:r>
        <w:rPr>
          <w:rFonts w:ascii="Times New Roman"/>
          <w:b w:val="false"/>
          <w:i w:val="false"/>
          <w:color w:val="000000"/>
          <w:sz w:val="28"/>
        </w:rPr>
        <w:t>
      Бұл ретте, ұсыным хаттарда қосымша мынадай мәліметтер көрсетіледі:</w:t>
      </w:r>
    </w:p>
    <w:p>
      <w:pPr>
        <w:spacing w:after="0"/>
        <w:ind w:left="0"/>
        <w:jc w:val="both"/>
      </w:pPr>
      <w:r>
        <w:rPr>
          <w:rFonts w:ascii="Times New Roman"/>
          <w:b w:val="false"/>
          <w:i w:val="false"/>
          <w:color w:val="000000"/>
          <w:sz w:val="28"/>
        </w:rPr>
        <w:t>
      қызметкердің қысқаша мінездемесі;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қызметкердің еңбегі туралы мәліметтер.</w:t>
      </w:r>
    </w:p>
    <w:bookmarkStart w:name="z13" w:id="11"/>
    <w:p>
      <w:pPr>
        <w:spacing w:after="0"/>
        <w:ind w:left="0"/>
        <w:jc w:val="both"/>
      </w:pPr>
      <w:r>
        <w:rPr>
          <w:rFonts w:ascii="Times New Roman"/>
          <w:b w:val="false"/>
          <w:i w:val="false"/>
          <w:color w:val="000000"/>
          <w:sz w:val="28"/>
        </w:rPr>
        <w:t xml:space="preserve">
      3. Кезектен тыс арнаулы атақтар мiндеттерiн үлгiлi атқарғаны және қызметтік жұмысында жоғары нәтижелерге қол жеткізгені үшін Заңның 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көтермелеу түрлерінің бірі болған кезде, қызметтік (функционалдық) міндеттерін қызметкердің өміріне қауіп төндірумен орындағаны, төтенше жағдайлар кезінде адам өмірін құтқарғаны үшін бар арнаулы атағында еңбек сіңірген жылдарының белгіленген мерзімінің кемінде үштен бірі өткен, бірақ бар арнаулы атақтан екі сатыдан жоғары емес және атқарып отырған лауазымы бойынша көзделген шекті арнаулы атаққа қарамастан қызметкерлерге көтермелеу тәртібінде беріледі.</w:t>
      </w:r>
    </w:p>
    <w:bookmarkEnd w:id="11"/>
    <w:p>
      <w:pPr>
        <w:spacing w:after="0"/>
        <w:ind w:left="0"/>
        <w:jc w:val="both"/>
      </w:pPr>
      <w:r>
        <w:rPr>
          <w:rFonts w:ascii="Times New Roman"/>
          <w:b w:val="false"/>
          <w:i w:val="false"/>
          <w:color w:val="000000"/>
          <w:sz w:val="28"/>
        </w:rPr>
        <w:t xml:space="preserve">
      Көтермелеу жөніндегі комиссияны құру және шешім қабылдау тәртібі Заңның 55-бабы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Министрдің құзыретіне сәйкес бекітілетін Азаматтық қорғау органдарының қызметкерлеріне көтермелеуді қолдану қағидаларымен айқындалады.</w:t>
      </w:r>
    </w:p>
    <w:bookmarkStart w:name="z14" w:id="12"/>
    <w:p>
      <w:pPr>
        <w:spacing w:after="0"/>
        <w:ind w:left="0"/>
        <w:jc w:val="both"/>
      </w:pPr>
      <w:r>
        <w:rPr>
          <w:rFonts w:ascii="Times New Roman"/>
          <w:b w:val="false"/>
          <w:i w:val="false"/>
          <w:color w:val="000000"/>
          <w:sz w:val="28"/>
        </w:rPr>
        <w:t>
      4. Қызметкерлерге кезектен тыс арнаулы атақ беру АҚО-да қызметiнiң бүкіл кезеңi iшiнде екі реттен артық жүргiзiлмейдi.</w:t>
      </w:r>
    </w:p>
    <w:bookmarkEnd w:id="12"/>
    <w:bookmarkStart w:name="z15" w:id="13"/>
    <w:p>
      <w:pPr>
        <w:spacing w:after="0"/>
        <w:ind w:left="0"/>
        <w:jc w:val="both"/>
      </w:pPr>
      <w:r>
        <w:rPr>
          <w:rFonts w:ascii="Times New Roman"/>
          <w:b w:val="false"/>
          <w:i w:val="false"/>
          <w:color w:val="000000"/>
          <w:sz w:val="28"/>
        </w:rPr>
        <w:t>
      5. Арнаулы атақта болу мерзімі қызметкерге тиісті арнаулы атақ берілген күннен бастап күнтізбелік есеппен есептеледі. Бұл мерзімге лауазымдардағы нақты қызмет уақыты, сондай-ақ қызметкердің АҚО бөлімшесінің қарамағында болу кезеңі кіреді.</w:t>
      </w:r>
    </w:p>
    <w:bookmarkEnd w:id="13"/>
    <w:bookmarkStart w:name="z16" w:id="14"/>
    <w:p>
      <w:pPr>
        <w:spacing w:after="0"/>
        <w:ind w:left="0"/>
        <w:jc w:val="both"/>
      </w:pPr>
      <w:r>
        <w:rPr>
          <w:rFonts w:ascii="Times New Roman"/>
          <w:b w:val="false"/>
          <w:i w:val="false"/>
          <w:color w:val="000000"/>
          <w:sz w:val="28"/>
        </w:rPr>
        <w:t>
      6. Ұсыным хатта көрсетілген мәліметтердің анықтылығын бақылау ТЖМ құрылымдық бөлімшелері басшыларына, ТЖМ ведомстволары басшыларына, ТЖМ аумақтық бөлімшелері және оның ведомстволық бағынысты мемлекеттік мекемелері басшыларына, ТЖМ аумақтық бөлімшелері және оның ведомстволық бағынысты мемлекеттік мекемелерінің құрылымдық бөлімшелері басшыларына жүктеледі.</w:t>
      </w:r>
    </w:p>
    <w:bookmarkEnd w:id="14"/>
    <w:bookmarkStart w:name="z17" w:id="15"/>
    <w:p>
      <w:pPr>
        <w:spacing w:after="0"/>
        <w:ind w:left="0"/>
        <w:jc w:val="both"/>
      </w:pPr>
      <w:r>
        <w:rPr>
          <w:rFonts w:ascii="Times New Roman"/>
          <w:b w:val="false"/>
          <w:i w:val="false"/>
          <w:color w:val="000000"/>
          <w:sz w:val="28"/>
        </w:rPr>
        <w:t>
      7. Алынбаған тәртiптiк жазасы болған жағдайда, қайта аттестаттау кезінде атқарып отырған лауазымына сәйкес келуі туралы мәселені шешуге дейін, қызметтік тергеу аяқталғанға дейін, ақтайтын негіздері бойынша қылмыстық іс тоқтатылғанға дейін, ақтау үкімінің заңды күшіне енгенге дейін қызметкерді кезектен тыс арнаулы атақ беруге ұсынуға рұқсат етілмейді.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