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39e6" w14:textId="fde3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6 тамыздағы № 423 бұйрығы. Қазақстан Республикасының Әділет министрлігінде 2021 жылғы 9 тамызда № 23905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w:t>
      </w:r>
    </w:p>
    <w:bookmarkEnd w:id="3"/>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bookmarkStart w:name="z6" w:id="4"/>
    <w:p>
      <w:pPr>
        <w:spacing w:after="0"/>
        <w:ind w:left="0"/>
        <w:jc w:val="both"/>
      </w:pPr>
      <w:r>
        <w:rPr>
          <w:rFonts w:ascii="Times New Roman"/>
          <w:b w:val="false"/>
          <w:i w:val="false"/>
          <w:color w:val="000000"/>
          <w:sz w:val="28"/>
        </w:rPr>
        <w:t>
      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4"/>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7"/>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7)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8"/>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9"/>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1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Start w:name="z19" w:id="11"/>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11"/>
    <w:bookmarkStart w:name="z20" w:id="12"/>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12"/>
    <w:bookmarkStart w:name="z21" w:id="13"/>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13"/>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тәртіппен дәлелді ескертулер және оларды орындау мақсатында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14"/>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bookmarkStart w:name="z24" w:id="15"/>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1) тармақшасы мынадай редакцияда жазылсын:</w:t>
      </w:r>
    </w:p>
    <w:bookmarkStart w:name="z27" w:id="17"/>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bookmarkEnd w:id="17"/>
    <w:bookmarkStart w:name="z28" w:id="18"/>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және </w:t>
      </w:r>
      <w:r>
        <w:rPr>
          <w:rFonts w:ascii="Times New Roman"/>
          <w:b w:val="false"/>
          <w:i w:val="false"/>
          <w:color w:val="000000"/>
          <w:sz w:val="28"/>
        </w:rPr>
        <w:t>69-5-тармақ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21"/>
    <w:bookmarkStart w:name="z35" w:id="22"/>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22"/>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69-10-тармақтың</w:t>
      </w:r>
      <w:r>
        <w:rPr>
          <w:rFonts w:ascii="Times New Roman"/>
          <w:b w:val="false"/>
          <w:i w:val="false"/>
          <w:color w:val="000000"/>
          <w:sz w:val="28"/>
        </w:rPr>
        <w:t xml:space="preserve"> 1) тармақшасы мынадай редакцияда жазылсын:</w:t>
      </w:r>
    </w:p>
    <w:bookmarkStart w:name="z38" w:id="23"/>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69-11-тармақтың</w:t>
      </w:r>
      <w:r>
        <w:rPr>
          <w:rFonts w:ascii="Times New Roman"/>
          <w:b w:val="false"/>
          <w:i w:val="false"/>
          <w:color w:val="000000"/>
          <w:sz w:val="28"/>
        </w:rPr>
        <w:t xml:space="preserve"> 1) тармақшасы мынадай редакцияда жазылсын:</w:t>
      </w:r>
    </w:p>
    <w:bookmarkStart w:name="z40" w:id="24"/>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69-12-тармақтың</w:t>
      </w:r>
      <w:r>
        <w:rPr>
          <w:rFonts w:ascii="Times New Roman"/>
          <w:b w:val="false"/>
          <w:i w:val="false"/>
          <w:color w:val="000000"/>
          <w:sz w:val="28"/>
        </w:rPr>
        <w:t xml:space="preserve"> 1) тармақшасы мынадай редакцияда жазылсын:</w:t>
      </w:r>
    </w:p>
    <w:bookmarkStart w:name="z42" w:id="2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73-1-тармақ</w:t>
      </w:r>
      <w:r>
        <w:rPr>
          <w:rFonts w:ascii="Times New Roman"/>
          <w:b w:val="false"/>
          <w:i w:val="false"/>
          <w:color w:val="000000"/>
          <w:sz w:val="28"/>
        </w:rPr>
        <w:t xml:space="preserve"> алып тасталсын.</w:t>
      </w:r>
    </w:p>
    <w:bookmarkStart w:name="z45" w:id="2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 тармақшасымен толықтырылсын:</w:t>
      </w:r>
    </w:p>
    <w:bookmarkStart w:name="z47" w:id="27"/>
    <w:p>
      <w:pPr>
        <w:spacing w:after="0"/>
        <w:ind w:left="0"/>
        <w:jc w:val="both"/>
      </w:pPr>
      <w:r>
        <w:rPr>
          <w:rFonts w:ascii="Times New Roman"/>
          <w:b w:val="false"/>
          <w:i w:val="false"/>
          <w:color w:val="000000"/>
          <w:sz w:val="28"/>
        </w:rPr>
        <w:t>
      "10)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bookmarkEnd w:id="27"/>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9" w:id="2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3-қосымшасында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"4. Жобаның қоршаған ортаны қорғау және санитариялық-эпидемиологиялық сараптамасы бөлігінде сараптама жүргізу үшін қажет арнайы (қосымша) бастапқы құжаттар:</w:t>
      </w:r>
    </w:p>
    <w:bookmarkEnd w:id="29"/>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белгілеу,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қалалық және ауылдық елді мекендеріне, курорт аймақтарына, елді мекендер пункттеріне жоспарлаудың және құрылыс салудың бас жоспары.</w:t>
      </w:r>
    </w:p>
    <w:p>
      <w:pPr>
        <w:spacing w:after="0"/>
        <w:ind w:left="0"/>
        <w:jc w:val="both"/>
      </w:pPr>
      <w:r>
        <w:rPr>
          <w:rFonts w:ascii="Times New Roman"/>
          <w:b w:val="false"/>
          <w:i w:val="false"/>
          <w:color w:val="000000"/>
          <w:sz w:val="28"/>
        </w:rPr>
        <w:t>
      3)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p>
    <w:bookmarkStart w:name="z52" w:id="3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4-қосымшасында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 тармақшасымен толықтырылсын:</w:t>
      </w:r>
    </w:p>
    <w:bookmarkStart w:name="z54" w:id="31"/>
    <w:p>
      <w:pPr>
        <w:spacing w:after="0"/>
        <w:ind w:left="0"/>
        <w:jc w:val="both"/>
      </w:pPr>
      <w:r>
        <w:rPr>
          <w:rFonts w:ascii="Times New Roman"/>
          <w:b w:val="false"/>
          <w:i w:val="false"/>
          <w:color w:val="000000"/>
          <w:sz w:val="28"/>
        </w:rPr>
        <w:t>
      "4)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bookmarkEnd w:id="31"/>
    <w:p>
      <w:pPr>
        <w:spacing w:after="0"/>
        <w:ind w:left="0"/>
        <w:jc w:val="both"/>
      </w:pPr>
      <w:r>
        <w:rPr>
          <w:rFonts w:ascii="Times New Roman"/>
          <w:b w:val="false"/>
          <w:i w:val="false"/>
          <w:color w:val="000000"/>
          <w:sz w:val="28"/>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p>
    <w:bookmarkStart w:name="z55"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км шегінде орналасқан биіктігі 45м және одан жоғары объектілер бойынша);</w:t>
            </w:r>
          </w:p>
          <w:p>
            <w:pPr>
              <w:spacing w:after="20"/>
              <w:ind w:left="20"/>
              <w:jc w:val="both"/>
            </w:pPr>
            <w:r>
              <w:rPr>
                <w:rFonts w:ascii="Times New Roman"/>
                <w:b w:val="false"/>
                <w:i w:val="false"/>
                <w:color w:val="000000"/>
                <w:sz w:val="20"/>
              </w:rPr>
              <w:t>
I және II санаттағы объектілер үшін - қоршаған ортаға әсерді бағалау нәтижелері бойынша қорытынды немесе көзделіп отырған қызметтің әсер ету скринингінің нәтижелері туралы қорытынды;</w:t>
            </w:r>
          </w:p>
          <w:p>
            <w:pPr>
              <w:spacing w:after="20"/>
              <w:ind w:left="20"/>
              <w:jc w:val="both"/>
            </w:pPr>
            <w:r>
              <w:rPr>
                <w:rFonts w:ascii="Times New Roman"/>
                <w:b w:val="false"/>
                <w:i w:val="false"/>
                <w:color w:val="000000"/>
                <w:sz w:val="20"/>
              </w:rPr>
              <w:t>
ІII санаттағы объектілер үшін - объектіні салу және пайдалану жөніндегі жобалау құжаттамасына мемлекеттік экологиялық сараптаманың қорытындысы.</w:t>
            </w:r>
          </w:p>
          <w:p>
            <w:pPr>
              <w:spacing w:after="20"/>
              <w:ind w:left="20"/>
              <w:jc w:val="both"/>
            </w:pPr>
            <w:r>
              <w:rPr>
                <w:rFonts w:ascii="Times New Roman"/>
                <w:b w:val="false"/>
                <w:i w:val="false"/>
                <w:color w:val="000000"/>
                <w:sz w:val="20"/>
              </w:rPr>
              <w:t>
сәулет, қала құрылысы және құрылыс саласындағы Қазақстан Республикасының заңнамасы мен нормативтік-техникалық</w:t>
            </w:r>
          </w:p>
        </w:tc>
      </w:tr>
    </w:tbl>
    <w:p>
      <w:pPr>
        <w:spacing w:after="0"/>
        <w:ind w:left="0"/>
        <w:jc w:val="both"/>
      </w:pP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3"/>
    <w:bookmarkStart w:name="z57"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58" w:id="3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5"/>
    <w:bookmarkStart w:name="z59"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60" w:id="3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