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239f5" w14:textId="4123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2021 жылғы 27 шiлдедегi № 110-нқ бұйрығы. Қазақстан Республикасының Әділет министрлігінде 2021 жылғы 3 тамызда № 23839 болып тіркелді. Күші жойылған -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2022 жылғы 9 желтоқсандағы № 227-нқ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министрлігінің Құрылыс және тұрғын үй-коммуналдық шаруашылық істері комитеті төрағасының 09.12.2022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"Құрылыстағы баға белгілеу жөніндегі нормативтік құжаттарды бекіту туралы" Қазақстан Республикасы Инвестициялар және даму министрлігінің Құрылыс және тұрғын үй-коммуналдық шаруашылық істері комитеті төрағасының 2017 жылғы 14 қарашадағы № 249-нқ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16073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16-тармағының </w:t>
      </w:r>
      <w:r>
        <w:rPr>
          <w:rFonts w:ascii="Times New Roman"/>
          <w:b w:val="false"/>
          <w:i w:val="false"/>
          <w:color w:val="000000"/>
          <w:sz w:val="28"/>
        </w:rPr>
        <w:t>506)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39) тармақшасы</w:t>
      </w:r>
      <w:r>
        <w:rPr>
          <w:rFonts w:ascii="Times New Roman"/>
          <w:b w:val="false"/>
          <w:i w:val="false"/>
          <w:color w:val="000000"/>
          <w:sz w:val="28"/>
        </w:rPr>
        <w:t xml:space="preserve"> алып тасталсын;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xml:space="preserve">
      "15. Құрылысы алдағы (келесі) күнтізбелік жылда (жылдары) жоспарланып отырған объектілер бойынша құрылыстың сметалық құны нормативтік ұзақтығы мен құрылыстағы бөлім нормаларына сәйкес күнтізбелік жылдар бойынша инвестициялардың көлемін бөлу және айлық есептік көрсеткіштің өзгеру индексі арқылы алдағы кезеңдер көлемін индекстеу жолымен анықталады. Айлық есептік көрсеткіштің мөлшері Қазақстан Республикасы Бюджет кодексінің </w:t>
      </w:r>
      <w:r>
        <w:rPr>
          <w:rFonts w:ascii="Times New Roman"/>
          <w:b w:val="false"/>
          <w:i w:val="false"/>
          <w:color w:val="000000"/>
          <w:sz w:val="28"/>
        </w:rPr>
        <w:t>61-бабына</w:t>
      </w:r>
      <w:r>
        <w:rPr>
          <w:rFonts w:ascii="Times New Roman"/>
          <w:b w:val="false"/>
          <w:i w:val="false"/>
          <w:color w:val="000000"/>
          <w:sz w:val="28"/>
        </w:rPr>
        <w:t xml:space="preserve"> сәйкес жыл сайын әзірленетін тиісті бес жылдық кезеңге арналған Қазақстан Республикасының әлеуметтік-экономикалық даму болжамына (бұдан әрі – Қазақстан Республикасының әлеуметтік-экономикалық даму болжамы) сәйкес қабылданады.";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78-тармақ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"78. Сметалық құжаттамасы ресурстық әдіспен әзірленген ұқсас объектілердің құндық көрсеткіштері ағымдағы баға деңгейіне қайта есептей отырып, сметалық есептеулерде қолданылады. Тапсырыс берушінің шешімі бойынша ағымдағы бағаларға көшу келесі тәсілдермен жүзеге асырылады:</w:t>
      </w:r>
    </w:p>
    <w:bookmarkEnd w:id="6"/>
    <w:p>
      <w:pPr>
        <w:spacing w:after="0"/>
        <w:ind w:left="0"/>
        <w:jc w:val="both"/>
      </w:pPr>
      <w:r>
        <w:rPr>
          <w:rFonts w:ascii="Times New Roman"/>
          <w:b w:val="false"/>
          <w:i w:val="false"/>
          <w:color w:val="000000"/>
          <w:sz w:val="28"/>
        </w:rPr>
        <w:t>
      1) ұқсас объектінің сметалық құжаттамасы Қазақстан Республикасының өңірлері бойынша құрылыс ресурстарына ағымдағы деңгейдегі сметалық бағаларды қолдану жолымен қайта есептеледі;</w:t>
      </w:r>
    </w:p>
    <w:p>
      <w:pPr>
        <w:spacing w:after="0"/>
        <w:ind w:left="0"/>
        <w:jc w:val="both"/>
      </w:pPr>
      <w:r>
        <w:rPr>
          <w:rFonts w:ascii="Times New Roman"/>
          <w:b w:val="false"/>
          <w:i w:val="false"/>
          <w:color w:val="000000"/>
          <w:sz w:val="28"/>
        </w:rPr>
        <w:t>
      2) ұқсас объектінің жергілікті сметасының (жергілікті сметаның бөлімі) қорытындысы бойынша үстеме шығыстар мен сметалық пайданы және инженерлік жабдықтың құнын ескере отырып, тікелей шығындар қабылданады және Объектілік (жергілікті) сметалық есептің тиісті жолына позициялармен енгізіледі. Ағымдағы бағаларға көшу айлық есептік көрсеткіштің өзгеру индексін қолдану арқылы жүзеге асырылады. Жылдар бойынша айлық есептік көрсеткіштің мөлшері Қазақстан Республикасының республикалық бюджет туралы заңнамасына сәйкес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79-тармақ</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"79. Құны ресурстық әдіспен анықталған тиісті ұқсас объектілер болмаған жағдайда құрылыстың есептік құнын құндық көрсеткіштері базистік-индекстік әдіспен анықталған ұқсас объектілердің жобалары бойынша анықтауға жол беріледі.</w:t>
      </w:r>
    </w:p>
    <w:bookmarkEnd w:id="7"/>
    <w:p>
      <w:pPr>
        <w:spacing w:after="0"/>
        <w:ind w:left="0"/>
        <w:jc w:val="both"/>
      </w:pPr>
      <w:r>
        <w:rPr>
          <w:rFonts w:ascii="Times New Roman"/>
          <w:b w:val="false"/>
          <w:i w:val="false"/>
          <w:color w:val="000000"/>
          <w:sz w:val="28"/>
        </w:rPr>
        <w:t>
      Ұқсас объектілер жобаларының құрылыс-монтаждау жұмыстарының құндық көрсеткіштері мынадай ретпен қолданылады:</w:t>
      </w:r>
    </w:p>
    <w:p>
      <w:pPr>
        <w:spacing w:after="0"/>
        <w:ind w:left="0"/>
        <w:jc w:val="both"/>
      </w:pPr>
      <w:r>
        <w:rPr>
          <w:rFonts w:ascii="Times New Roman"/>
          <w:b w:val="false"/>
          <w:i w:val="false"/>
          <w:color w:val="000000"/>
          <w:sz w:val="28"/>
        </w:rPr>
        <w:t>
      1) ұқсас объектінің жобасынан нормаланбаған және болжанбаған шығындарды есептемегенде үстеме шығыстарды ескере отырып, жергілікті сметаның (жергілікті сметаның бөлімі) қорытындысы бойынша тікелей шығындар қабылданады және объектілік (жергілікті) сметалық есептің тиісті жолына позициямен енгізіледі;</w:t>
      </w:r>
    </w:p>
    <w:p>
      <w:pPr>
        <w:spacing w:after="0"/>
        <w:ind w:left="0"/>
        <w:jc w:val="both"/>
      </w:pPr>
      <w:r>
        <w:rPr>
          <w:rFonts w:ascii="Times New Roman"/>
          <w:b w:val="false"/>
          <w:i w:val="false"/>
          <w:color w:val="000000"/>
          <w:sz w:val="28"/>
        </w:rPr>
        <w:t>
      2) 2001 жылғы бағалардың базалық деңгейінен құрылыстың сметалық құнының ағымдағы деңгейіне көшу айлық есептік көрсеткіштің өзгеру индексін қолдану арқылы құнның объектілік (жергілікті) сметалық есебінің позициялары бойынша жүзеге асырылады. Жылдар бойынша айлық есептік көрсеткіштің мөлшері Қазақстан Республикасының республикалық бюджет туралы заңнамасына сәйкес қабылданады;</w:t>
      </w:r>
    </w:p>
    <w:p>
      <w:pPr>
        <w:spacing w:after="0"/>
        <w:ind w:left="0"/>
        <w:jc w:val="both"/>
      </w:pPr>
      <w:r>
        <w:rPr>
          <w:rFonts w:ascii="Times New Roman"/>
          <w:b w:val="false"/>
          <w:i w:val="false"/>
          <w:color w:val="000000"/>
          <w:sz w:val="28"/>
        </w:rPr>
        <w:t xml:space="preserve">
      3) тікелей шығындар мен үстеме шығыстар сомасына құнның объектілік (жергілікті) сметалық есебінің қорытындысы бойынша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 нормалар бойынша сметалық пайда есептеледі.</w:t>
      </w:r>
    </w:p>
    <w:p>
      <w:pPr>
        <w:spacing w:after="0"/>
        <w:ind w:left="0"/>
        <w:jc w:val="both"/>
      </w:pPr>
      <w:r>
        <w:rPr>
          <w:rFonts w:ascii="Times New Roman"/>
          <w:b w:val="false"/>
          <w:i w:val="false"/>
          <w:color w:val="000000"/>
          <w:sz w:val="28"/>
        </w:rPr>
        <w:t>
      Ұқсас объектілердің жобалары бойынша инженерлік жабдықтың сметалық құнының ағымдағы деңгейіне Тапсырыс берушінің шешімі бойынша 2001 жылғы базалық баға деңгейінен көшу айлық есептік көрсеткіштің өзгеру индексін қолдану жолымен немесе Қазақстан Республикасының өңірлері бойынша құрылыс ресурстарына қолданыстағы сметалық бағаларды қолдану жолымен жүзеге асырылуы мүмкін. Жылдар бойынша айлық есептік көрсеткіштің мөлшері Қазақстан Республикасының республикалық бюджет туралы заңнамасына сәйкес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"87. Егер объектіні салу әртүрлі күнтізбелік жылдары (ауыспалы объект) жүзеге асырылған жағдайда, онда осы нормативтік құжаттың 15-тармағына сәйкес құрылыстың нормативтік ұзақтығына және құрылыстың басталуына байланысты жылдар бойынша бөле отырып, құрылыс құнының есебі жүргізіледі. Құрылыстың басталу мерзімі тапсырыс беруші жобалау ұйымына бастапқы деректері бар немесе сметалық құжаттаманы жасау кезінде жобалау процесінде ұсынады.</w:t>
      </w:r>
    </w:p>
    <w:bookmarkEnd w:id="8"/>
    <w:p>
      <w:pPr>
        <w:spacing w:after="0"/>
        <w:ind w:left="0"/>
        <w:jc w:val="both"/>
      </w:pPr>
      <w:r>
        <w:rPr>
          <w:rFonts w:ascii="Times New Roman"/>
          <w:b w:val="false"/>
          <w:i w:val="false"/>
          <w:color w:val="000000"/>
          <w:sz w:val="28"/>
        </w:rPr>
        <w:t>
      Жылдар бойынша бөлу 1-9 (4-7-бағандар) тараулар бойынша қорытындыдан мынадай тәртіппен дәйекті түрде жүргізіледі:</w:t>
      </w:r>
    </w:p>
    <w:p>
      <w:pPr>
        <w:spacing w:after="0"/>
        <w:ind w:left="0"/>
        <w:jc w:val="both"/>
      </w:pPr>
      <w:r>
        <w:rPr>
          <w:rFonts w:ascii="Times New Roman"/>
          <w:b w:val="false"/>
          <w:i w:val="false"/>
          <w:color w:val="000000"/>
          <w:sz w:val="28"/>
        </w:rPr>
        <w:t>
      жобаны әзірлеу кезеңінде ағымдағы бағаларда 1-9-тараулар бойынша қорытынды көрсетіледі, одан кейін жылдар бойынша бөлу жүргізіледі ("оның ішінде:" айлық есептік көрсеткіштің өзгеру индексін ескере отырып, тиісті жылға), бөлінуін ескере отырып, 1-9-тараулар бойынша қорытынды көрсетіледі және одан әрі қорытындылар осы нормативтік құжаттың 70-тармағында баяндалған тәртіпке ұқсас болып есептеледі.".</w:t>
      </w:r>
    </w:p>
    <w:bookmarkStart w:name="z15" w:id="9"/>
    <w:p>
      <w:pPr>
        <w:spacing w:after="0"/>
        <w:ind w:left="0"/>
        <w:jc w:val="both"/>
      </w:pPr>
      <w:r>
        <w:rPr>
          <w:rFonts w:ascii="Times New Roman"/>
          <w:b w:val="false"/>
          <w:i w:val="false"/>
          <w:color w:val="000000"/>
          <w:sz w:val="28"/>
        </w:rPr>
        <w:t>
      2. Қазақстан Республикасы Индустрия және инфрақұрылымды дамыту даму министрлігі Құрылыс және тұрғын үй-коммуналдық шаруашылық істері комитетінің құрылыстағы нормативтер сметалық нормалар басқармасы:</w:t>
      </w:r>
    </w:p>
    <w:bookmarkEnd w:id="9"/>
    <w:bookmarkStart w:name="z16" w:id="10"/>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 дамыту даму министрлігі Құрылыс және тұрғын үй-коммуналдық шаруашылық істері комитетінің интернет-ресурсында орналастыруды қамтамасыз етсін.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министрлігінің Құрылыс және тұрғын үй-коммуналдық шаруашылық істері комитеті төрағасының орынбасарына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 xml:space="preserve">даму министрлігі Құрылыс және тұрғын </w:t>
            </w:r>
          </w:p>
          <w:p>
            <w:pPr>
              <w:spacing w:after="20"/>
              <w:ind w:left="20"/>
              <w:jc w:val="both"/>
            </w:pPr>
            <w:r>
              <w:rPr>
                <w:rFonts w:ascii="Times New Roman"/>
                <w:b w:val="false"/>
                <w:i/>
                <w:color w:val="000000"/>
                <w:sz w:val="20"/>
              </w:rPr>
              <w:t>үй-коммуналдық шаруашылық</w:t>
            </w:r>
          </w:p>
          <w:p>
            <w:pPr>
              <w:spacing w:after="20"/>
              <w:ind w:left="20"/>
              <w:jc w:val="both"/>
            </w:pPr>
            <w:r>
              <w:rPr>
                <w:rFonts w:ascii="Times New Roman"/>
                <w:b w:val="false"/>
                <w:i/>
                <w:color w:val="000000"/>
                <w:sz w:val="20"/>
              </w:rPr>
              <w:t xml:space="preserve">істері комитетінің төраға - ҚР мемлекеттік </w:t>
            </w:r>
          </w:p>
          <w:p>
            <w:pPr>
              <w:spacing w:after="20"/>
              <w:ind w:left="20"/>
              <w:jc w:val="both"/>
            </w:pPr>
            <w:r>
              <w:rPr>
                <w:rFonts w:ascii="Times New Roman"/>
                <w:b w:val="false"/>
                <w:i/>
                <w:color w:val="000000"/>
                <w:sz w:val="20"/>
              </w:rPr>
              <w:t>құрылыс инспекторы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Карагойшин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