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31cc" w14:textId="9f43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2021 жылғы 27 шiлдедегі № 442 бұйрығы. Қазақстан Республикасының Әділет министрлігінде 2021 жылғы 28 шiлдеде № 23740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(Нормативтік құқықтық актілерді мемлекеттік тіркеу тізілімінде № 13694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азаматтық және қызметтік қару айналымы саласындағы бақылау жөніндегі бөлімшелерінің қызметін ұйымдастыру туралы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"23. Азаматтық және қызметтік қаруды әзірлеу, өндіру, жөндеу және сату бойынша қызметті жүзеге асыруға, азаматтық пиротехникалық заттар мен оларды қолданып жасалған бұйымдарды (мәдени көпшіліктер іс-шараларды өткізу кезіндегі отшашуларды фейерверктерді) әзірлеу, өндіру, сату және пайдалану бойынша қызметті жүзеге асыруға лицензияларға, азаматтық ойық ұңғылы атыс қаруын сатып алуға, сақтауға және алып жүруге рұқсаттарға, туризм мақсатымен, жеке және қызметтік істері бойынша Қазақстан Республикасына келген және Қазақстан Республикасының аумағында тұру үшін белгіленген тәртіпте ІІО-да тіркелген шетелдіктерге азаматтық қаруды, азаматтары болып табылатын мемлекеттердің дипломатиялық өкілдіктерінің өтініші бойынша жалпы негіздерде беріледі оны сатып алған күннен бастап 7 (жеті) күн ішінде Қазақстан Республикасынан тысқары жерлерге әкететін жағдайда азаматтық қаруды сатып алуға, Қазақстан Республикасының аумағында кемінде бір жыл мерзімге тұру үшін ІІО-да тіркелген шетелдіктерге азаматтық қаруды азаматтары болып табылатын мемлекеттердің дипломатиялық өкілдіктерінің өтініші бойынша жалпы негіздерде сатып алуға, сақтауға және алып жүруге және, тасымалдауға рұқсаттарға ПД бастықтары және олардың АҚҚАБ бөлімшелеріне жетекшілік ететін орынбасарлары қол қояды.</w:t>
      </w:r>
    </w:p>
    <w:bookmarkEnd w:id="3"/>
    <w:p>
      <w:pPr>
        <w:spacing w:after="0"/>
        <w:ind w:left="0"/>
        <w:jc w:val="both"/>
      </w:pPr>
      <w:r>
        <w:rPr>
          <w:rFonts w:ascii="Times New Roman"/>
          <w:b w:val="false"/>
          <w:i w:val="false"/>
          <w:color w:val="000000"/>
          <w:sz w:val="28"/>
        </w:rPr>
        <w:t>
      Жоғарыда көрсетілген рұқсаттардың қалған түрлеріне ПД ӘПБ бастығы немесе оның міндетін атқарушы адам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"69. АҚҚАБ қызметкері мынадай құжаттардан:</w:t>
      </w:r>
    </w:p>
    <w:bookmarkEnd w:id="4"/>
    <w:p>
      <w:pPr>
        <w:spacing w:after="0"/>
        <w:ind w:left="0"/>
        <w:jc w:val="both"/>
      </w:pPr>
      <w:r>
        <w:rPr>
          <w:rFonts w:ascii="Times New Roman"/>
          <w:b w:val="false"/>
          <w:i w:val="false"/>
          <w:color w:val="000000"/>
          <w:sz w:val="28"/>
        </w:rPr>
        <w:t>
      1) қаруды сатып алуға, сақтауға немесе сақтауға және алып жүруге рұқсат беру туралы мәселені қарау үшін негіз болатын өтініштен;</w:t>
      </w:r>
    </w:p>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азаматтық қару иесінің карточкасынан;</w:t>
      </w:r>
    </w:p>
    <w:p>
      <w:pPr>
        <w:spacing w:after="0"/>
        <w:ind w:left="0"/>
        <w:jc w:val="both"/>
      </w:pPr>
      <w:r>
        <w:rPr>
          <w:rFonts w:ascii="Times New Roman"/>
          <w:b w:val="false"/>
          <w:i w:val="false"/>
          <w:color w:val="000000"/>
          <w:sz w:val="28"/>
        </w:rPr>
        <w:t xml:space="preserve">
      3) қару иелерінің тексеріс материалдарынан (Қазақстан Республикасы Денсаулық сақтау министрінің міндетті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076/у нысаны бойынша медициналық тексеру қорытындысынан, қаруды ұстаудың қауіпсіздік қағидаларын білуі және соттылығының жоқтығы, әкімшілік құқық бұзушылықтардың бар-жоғы туралы анықтамалар);</w:t>
      </w:r>
    </w:p>
    <w:p>
      <w:pPr>
        <w:spacing w:after="0"/>
        <w:ind w:left="0"/>
        <w:jc w:val="both"/>
      </w:pPr>
      <w:r>
        <w:rPr>
          <w:rFonts w:ascii="Times New Roman"/>
          <w:b w:val="false"/>
          <w:i w:val="false"/>
          <w:color w:val="000000"/>
          <w:sz w:val="28"/>
        </w:rPr>
        <w:t>
      4) қаруды сатып алуға рұқсаттың көшірмесі немесе қаруды сақтауға, сақтауға және алып жүруге рұқсат беру үшін негіз болған басқа да құжаттардан;</w:t>
      </w:r>
    </w:p>
    <w:p>
      <w:pPr>
        <w:spacing w:after="0"/>
        <w:ind w:left="0"/>
        <w:jc w:val="both"/>
      </w:pPr>
      <w:r>
        <w:rPr>
          <w:rFonts w:ascii="Times New Roman"/>
          <w:b w:val="false"/>
          <w:i w:val="false"/>
          <w:color w:val="000000"/>
          <w:sz w:val="28"/>
        </w:rPr>
        <w:t xml:space="preserve">
      5) қарудың әрбір бірлігін тіркеу (қайта тіркеу) және Салық </w:t>
      </w:r>
      <w:r>
        <w:rPr>
          <w:rFonts w:ascii="Times New Roman"/>
          <w:b w:val="false"/>
          <w:i w:val="false"/>
          <w:color w:val="000000"/>
          <w:sz w:val="28"/>
        </w:rPr>
        <w:t>кодексіне</w:t>
      </w:r>
      <w:r>
        <w:rPr>
          <w:rFonts w:ascii="Times New Roman"/>
          <w:b w:val="false"/>
          <w:i w:val="false"/>
          <w:color w:val="000000"/>
          <w:sz w:val="28"/>
        </w:rPr>
        <w:t xml:space="preserve"> сәйкес азаматтық және қызметтік қару айналымы саласындағы рұқсаттарды беру үшін мемлекеттік бажды төлегені туралы түбіртектерден;</w:t>
      </w:r>
    </w:p>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қаруды сақтауға арналған жағдайлардың бар-жоғы туралы учаскелік полиция инспекторының (бұдан әрі – УПИ), АҚҚАБ қызметкерінің баянатынан;</w:t>
      </w:r>
    </w:p>
    <w:p>
      <w:pPr>
        <w:spacing w:after="0"/>
        <w:ind w:left="0"/>
        <w:jc w:val="both"/>
      </w:pPr>
      <w:r>
        <w:rPr>
          <w:rFonts w:ascii="Times New Roman"/>
          <w:b w:val="false"/>
          <w:i w:val="false"/>
          <w:color w:val="000000"/>
          <w:sz w:val="28"/>
        </w:rPr>
        <w:t xml:space="preserve">
      7) экстремизмге, терроризмге немесе ұйымдасқан қылмысқа қарсы күрес желісі бойынша ҰҚК, ҚСжАЕК-ның есептері бойынша, соттылығының және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ӘҚБтК-нің баптары бойынша әкімшілік құқық бұзушылықтардың бар-жоғы, ақталмайтын негіздер бойынша қылмыстық жауапкершіліктен босатылу мәніне жүргізілген тексеріс нәтижелерінен (материалдар);</w:t>
      </w:r>
    </w:p>
    <w:p>
      <w:pPr>
        <w:spacing w:after="0"/>
        <w:ind w:left="0"/>
        <w:jc w:val="both"/>
      </w:pPr>
      <w:r>
        <w:rPr>
          <w:rFonts w:ascii="Times New Roman"/>
          <w:b w:val="false"/>
          <w:i w:val="false"/>
          <w:color w:val="000000"/>
          <w:sz w:val="28"/>
        </w:rPr>
        <w:t>
      8) Қазақстан Республикасының азаматтығын растайтын құжаттың көшірмесінен;</w:t>
      </w:r>
    </w:p>
    <w:p>
      <w:pPr>
        <w:spacing w:after="0"/>
        <w:ind w:left="0"/>
        <w:jc w:val="both"/>
      </w:pPr>
      <w:r>
        <w:rPr>
          <w:rFonts w:ascii="Times New Roman"/>
          <w:b w:val="false"/>
          <w:i w:val="false"/>
          <w:color w:val="000000"/>
          <w:sz w:val="28"/>
        </w:rPr>
        <w:t>
      9) азаматтық қаруды сатып алу, сату, сыйға тарту заңдылығын көрсететін басқа да құжаттардан тұратын азаматтық қару иесінің жеке ісін қалыптастырады.".</w:t>
      </w:r>
    </w:p>
    <w:bookmarkStart w:name="z8" w:id="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