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cee8" w14:textId="2e8c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Озонды бұзатын заттарды түгендеу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14 шiлдедегі № 248 бұйрығы. Қазақстан Республикасының Әділет министрлігінде 2021 жылғы 15 шiлдеде № 23554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310-бабы </w:t>
      </w:r>
      <w:r>
        <w:rPr>
          <w:rFonts w:ascii="Times New Roman"/>
          <w:b w:val="false"/>
          <w:i w:val="false"/>
          <w:color w:val="000000"/>
          <w:sz w:val="28"/>
        </w:rPr>
        <w:t>8-тармағының</w:t>
      </w:r>
      <w:r>
        <w:rPr>
          <w:rFonts w:ascii="Times New Roman"/>
          <w:b w:val="false"/>
          <w:i w:val="false"/>
          <w:color w:val="000000"/>
          <w:sz w:val="28"/>
        </w:rPr>
        <w:t xml:space="preserve"> екінші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Озонды бұзатын заттарды түгендеу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Климаттық саясат және жасыл технологиялар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тіркелгенінен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министірлігі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Республикаcы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14 шілдедегі № 248</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Озонды бұзатын заттарды түгендеу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Осы Озонды бұзатын заттарды түгендеу қағидалары (бұдан әрі – Қағидалар) Қазақстан Республикасы Экология кодексінің 310-бабы </w:t>
      </w:r>
      <w:r>
        <w:rPr>
          <w:rFonts w:ascii="Times New Roman"/>
          <w:b w:val="false"/>
          <w:i w:val="false"/>
          <w:color w:val="000000"/>
          <w:sz w:val="28"/>
        </w:rPr>
        <w:t>8-тармағының</w:t>
      </w:r>
      <w:r>
        <w:rPr>
          <w:rFonts w:ascii="Times New Roman"/>
          <w:b w:val="false"/>
          <w:i w:val="false"/>
          <w:color w:val="000000"/>
          <w:sz w:val="28"/>
        </w:rPr>
        <w:t xml:space="preserve"> екінші бөлігіне сәйкес әзірленді және озонды бұзатын заттарды түгендеуді жүргізу тәртібін айқындайды.</w:t>
      </w:r>
    </w:p>
    <w:bookmarkEnd w:id="9"/>
    <w:bookmarkStart w:name="z12" w:id="10"/>
    <w:p>
      <w:pPr>
        <w:spacing w:after="0"/>
        <w:ind w:left="0"/>
        <w:jc w:val="both"/>
      </w:pPr>
      <w:r>
        <w:rPr>
          <w:rFonts w:ascii="Times New Roman"/>
          <w:b w:val="false"/>
          <w:i w:val="false"/>
          <w:color w:val="000000"/>
          <w:sz w:val="28"/>
        </w:rPr>
        <w:t>
      2. Қағидаларда мынадай негізгі терминдер мен анықтамалар пайдаланылады.</w:t>
      </w:r>
    </w:p>
    <w:bookmarkEnd w:id="10"/>
    <w:bookmarkStart w:name="z13" w:id="11"/>
    <w:p>
      <w:pPr>
        <w:spacing w:after="0"/>
        <w:ind w:left="0"/>
        <w:jc w:val="both"/>
      </w:pPr>
      <w:r>
        <w:rPr>
          <w:rFonts w:ascii="Times New Roman"/>
          <w:b w:val="false"/>
          <w:i w:val="false"/>
          <w:color w:val="000000"/>
          <w:sz w:val="28"/>
        </w:rPr>
        <w:t>
      1) озонды бұзатын заттардың қоспалары – құрамына екі немесе одан көп озонды бұзатын заттары немесе озон қабатын бұзбайтын басқа химиялық заттармен қоспадағы бір немесе бірнеше озонды бұзатын заттары кіретін химиялық заттар (өнімдер);</w:t>
      </w:r>
    </w:p>
    <w:bookmarkEnd w:id="11"/>
    <w:bookmarkStart w:name="z14" w:id="12"/>
    <w:p>
      <w:pPr>
        <w:spacing w:after="0"/>
        <w:ind w:left="0"/>
        <w:jc w:val="both"/>
      </w:pPr>
      <w:r>
        <w:rPr>
          <w:rFonts w:ascii="Times New Roman"/>
          <w:b w:val="false"/>
          <w:i w:val="false"/>
          <w:color w:val="000000"/>
          <w:sz w:val="28"/>
        </w:rPr>
        <w:t>
      2) озонды бұзатын заттардың түгендеу – жабдықтардың және технологиялық құрылғылардың құрамында бар озонды бұзатын заттардың көлемдерін анықтау;</w:t>
      </w:r>
    </w:p>
    <w:bookmarkEnd w:id="12"/>
    <w:bookmarkStart w:name="z15" w:id="13"/>
    <w:p>
      <w:pPr>
        <w:spacing w:after="0"/>
        <w:ind w:left="0"/>
        <w:jc w:val="both"/>
      </w:pPr>
      <w:r>
        <w:rPr>
          <w:rFonts w:ascii="Times New Roman"/>
          <w:b w:val="false"/>
          <w:i w:val="false"/>
          <w:color w:val="000000"/>
          <w:sz w:val="28"/>
        </w:rPr>
        <w:t>
      3) рекуперацияланған озонды бұзатын заттар – жабдықтардан және техникалық құрылғылардан оларға техникалық қызмет көрсету барысында немесе оларды пайдаланудан шығарар алдында алынған, пайдаланылуда болған озонды бұзатын заттар;</w:t>
      </w:r>
    </w:p>
    <w:bookmarkEnd w:id="13"/>
    <w:bookmarkStart w:name="z16" w:id="14"/>
    <w:p>
      <w:pPr>
        <w:spacing w:after="0"/>
        <w:ind w:left="0"/>
        <w:jc w:val="both"/>
      </w:pPr>
      <w:r>
        <w:rPr>
          <w:rFonts w:ascii="Times New Roman"/>
          <w:b w:val="false"/>
          <w:i w:val="false"/>
          <w:color w:val="000000"/>
          <w:sz w:val="28"/>
        </w:rPr>
        <w:t>
      4) техникалық құрылғылар – машиналар, жабдықтар және өзге де конструкциялар;</w:t>
      </w:r>
    </w:p>
    <w:bookmarkEnd w:id="14"/>
    <w:bookmarkStart w:name="z17" w:id="15"/>
    <w:p>
      <w:pPr>
        <w:spacing w:after="0"/>
        <w:ind w:left="0"/>
        <w:jc w:val="both"/>
      </w:pPr>
      <w:r>
        <w:rPr>
          <w:rFonts w:ascii="Times New Roman"/>
          <w:b w:val="false"/>
          <w:i w:val="false"/>
          <w:color w:val="000000"/>
          <w:sz w:val="28"/>
        </w:rPr>
        <w:t>
      5) хладагент – төмен температурада және томен қысымда жылуды тұтынатын және фазалық жай-күйі өзгерген кезде неғұрлым жоғары температурада және неғұрлым жоғары қысымда оны беретін жылуды тасуға арналған ағынды орта.</w:t>
      </w:r>
    </w:p>
    <w:bookmarkEnd w:id="15"/>
    <w:p>
      <w:pPr>
        <w:spacing w:after="0"/>
        <w:ind w:left="0"/>
        <w:jc w:val="both"/>
      </w:pPr>
      <w:r>
        <w:rPr>
          <w:rFonts w:ascii="Times New Roman"/>
          <w:b w:val="false"/>
          <w:i w:val="false"/>
          <w:color w:val="000000"/>
          <w:sz w:val="28"/>
        </w:rPr>
        <w:t>
      Өзге де терминдер мен анықтамалар осы Қағидаларда Қазақстан Республикасының қолданыстағы заңнамасына сәйкес қолданылады.</w:t>
      </w:r>
    </w:p>
    <w:bookmarkStart w:name="z18" w:id="16"/>
    <w:p>
      <w:pPr>
        <w:spacing w:after="0"/>
        <w:ind w:left="0"/>
        <w:jc w:val="both"/>
      </w:pPr>
      <w:r>
        <w:rPr>
          <w:rFonts w:ascii="Times New Roman"/>
          <w:b w:val="false"/>
          <w:i w:val="false"/>
          <w:color w:val="000000"/>
          <w:sz w:val="28"/>
        </w:rPr>
        <w:t>
      3. Озонды бұзатын заттарды түгендеуді орналасқан жеріне қарамастан құрамында озонды бұзатын заттары бар жабдықтары теңгерімінде бар заңды тұлғалар және дара кәсіпкерлер жүргізеді.</w:t>
      </w:r>
    </w:p>
    <w:bookmarkEnd w:id="16"/>
    <w:bookmarkStart w:name="z19" w:id="17"/>
    <w:p>
      <w:pPr>
        <w:spacing w:after="0"/>
        <w:ind w:left="0"/>
        <w:jc w:val="both"/>
      </w:pPr>
      <w:r>
        <w:rPr>
          <w:rFonts w:ascii="Times New Roman"/>
          <w:b w:val="false"/>
          <w:i w:val="false"/>
          <w:color w:val="000000"/>
          <w:sz w:val="28"/>
        </w:rPr>
        <w:t>
      4. "Қазақстан Республикасының Озон қабатын бұзатын заттар жөніндегі Монреаль хаттамасына қосылуы туралы" Қазақстан Республикасының заңына сәйкес Қазақстан Республикасы тарапы болып табылатын Озон қабатын бұзатын заттар жөніндегі Монреаль хаттамасымен және оған түзетулермен реттелетін және пайдалануда тұрған, сондай-ақ резервтік, консервациялауда тұрған, демонтаждалған, пайдаланудан шығарылған тоңазытқыш жабдықтардағы және ауаны баптауға арналған жабдықтардағы (оларда озонды бұзатын заттардың қалдық мөлшерлері болған жағдайда) озонды бұзатын заттардың барлық түрлеріне жатады.</w:t>
      </w:r>
    </w:p>
    <w:bookmarkEnd w:id="17"/>
    <w:p>
      <w:pPr>
        <w:spacing w:after="0"/>
        <w:ind w:left="0"/>
        <w:jc w:val="both"/>
      </w:pPr>
      <w:r>
        <w:rPr>
          <w:rFonts w:ascii="Times New Roman"/>
          <w:b w:val="false"/>
          <w:i w:val="false"/>
          <w:color w:val="000000"/>
          <w:sz w:val="28"/>
        </w:rPr>
        <w:t>
      Жаңа, рекуперацияланған, қалпына келтірілген озонды бұзатын заттарды сақтау және тасымалдау үшін қолданылатын ыдыс (сыйымдылықтар, контейнерлер, баллондар және басқалары) жабдықтар мен техникалық құрылғыларға жатқызылмайды және озонды бұзатын заттарды түгендеуді жүргізу шеңберінде қарастыруға жатпайды.</w:t>
      </w:r>
    </w:p>
    <w:bookmarkStart w:name="z20" w:id="18"/>
    <w:p>
      <w:pPr>
        <w:spacing w:after="0"/>
        <w:ind w:left="0"/>
        <w:jc w:val="both"/>
      </w:pPr>
      <w:r>
        <w:rPr>
          <w:rFonts w:ascii="Times New Roman"/>
          <w:b w:val="false"/>
          <w:i w:val="false"/>
          <w:color w:val="000000"/>
          <w:sz w:val="28"/>
        </w:rPr>
        <w:t xml:space="preserve">
      5. Озонды бұзатын заттарды (есептіден кейінгі жылғы 1 қаңтардағы жай-күй бойынша) түгендеу есептіден кейінгі жылғы бірінші тоқсаннан кешіктірмей жүргізіледі.   6. Озонды бұзатын заттарды түгендеу бойынша есеп "Озонды бұзатын заттардың мемлекеттік кадастрын жүргізу қағидаларын бекіту туралы" Қазақстан Республикасы Экология, геология және табиғи ресурстар министрінің 2021 жылғы 22 маусымдағы № 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23234 тіркелген) сәйкес нысан бойынша және мерзімдерде қоршаған ортаны қорғау саласындағы уәкілетті органға жолданады.</w:t>
      </w:r>
    </w:p>
    <w:bookmarkEnd w:id="18"/>
    <w:bookmarkStart w:name="z21" w:id="19"/>
    <w:p>
      <w:pPr>
        <w:spacing w:after="0"/>
        <w:ind w:left="0"/>
        <w:jc w:val="both"/>
      </w:pPr>
      <w:r>
        <w:rPr>
          <w:rFonts w:ascii="Times New Roman"/>
          <w:b w:val="false"/>
          <w:i w:val="false"/>
          <w:color w:val="000000"/>
          <w:sz w:val="28"/>
        </w:rPr>
        <w:t>
      2-тарау. Озонды бұзатын заттарды түгендеуді жүргізу тәртібі</w:t>
      </w:r>
    </w:p>
    <w:bookmarkEnd w:id="19"/>
    <w:bookmarkStart w:name="z22" w:id="20"/>
    <w:p>
      <w:pPr>
        <w:spacing w:after="0"/>
        <w:ind w:left="0"/>
        <w:jc w:val="both"/>
      </w:pPr>
      <w:r>
        <w:rPr>
          <w:rFonts w:ascii="Times New Roman"/>
          <w:b w:val="false"/>
          <w:i w:val="false"/>
          <w:color w:val="000000"/>
          <w:sz w:val="28"/>
        </w:rPr>
        <w:t>
      7. Озонды бұзатын заттарды түгендеу үш кезеңде өткізіледі:</w:t>
      </w:r>
    </w:p>
    <w:bookmarkEnd w:id="20"/>
    <w:bookmarkStart w:name="z23" w:id="21"/>
    <w:p>
      <w:pPr>
        <w:spacing w:after="0"/>
        <w:ind w:left="0"/>
        <w:jc w:val="both"/>
      </w:pPr>
      <w:r>
        <w:rPr>
          <w:rFonts w:ascii="Times New Roman"/>
          <w:b w:val="false"/>
          <w:i w:val="false"/>
          <w:color w:val="000000"/>
          <w:sz w:val="28"/>
        </w:rPr>
        <w:t>
      1) құрамында озонды бұзатын заттары бар жабдықтарды және техникалық құрылғыларды сәйкестендіру;</w:t>
      </w:r>
    </w:p>
    <w:bookmarkEnd w:id="21"/>
    <w:bookmarkStart w:name="z24" w:id="22"/>
    <w:p>
      <w:pPr>
        <w:spacing w:after="0"/>
        <w:ind w:left="0"/>
        <w:jc w:val="both"/>
      </w:pPr>
      <w:r>
        <w:rPr>
          <w:rFonts w:ascii="Times New Roman"/>
          <w:b w:val="false"/>
          <w:i w:val="false"/>
          <w:color w:val="000000"/>
          <w:sz w:val="28"/>
        </w:rPr>
        <w:t>
      2) бірінші кезеңде анықталған жабдықтардың және техникалық құрылғылардың құрамында бар озонды бұзатын заттарды сәйкестендіру;</w:t>
      </w:r>
    </w:p>
    <w:bookmarkEnd w:id="22"/>
    <w:bookmarkStart w:name="z25" w:id="23"/>
    <w:p>
      <w:pPr>
        <w:spacing w:after="0"/>
        <w:ind w:left="0"/>
        <w:jc w:val="both"/>
      </w:pPr>
      <w:r>
        <w:rPr>
          <w:rFonts w:ascii="Times New Roman"/>
          <w:b w:val="false"/>
          <w:i w:val="false"/>
          <w:color w:val="000000"/>
          <w:sz w:val="28"/>
        </w:rPr>
        <w:t>
      3) озонды бұзатын заттарды түгендеу бойынша есепті дайындау.</w:t>
      </w:r>
    </w:p>
    <w:bookmarkEnd w:id="23"/>
    <w:bookmarkStart w:name="z26" w:id="24"/>
    <w:p>
      <w:pPr>
        <w:spacing w:after="0"/>
        <w:ind w:left="0"/>
        <w:jc w:val="both"/>
      </w:pPr>
      <w:r>
        <w:rPr>
          <w:rFonts w:ascii="Times New Roman"/>
          <w:b w:val="false"/>
          <w:i w:val="false"/>
          <w:color w:val="000000"/>
          <w:sz w:val="28"/>
        </w:rPr>
        <w:t>
      8. Құрамында озонды бұзатын заттары бар жабдықтарды және техникалық құрылғыларды сәйкестендіру қолда бар бухгалтерлік құжаттама (бастапқы есепке алу құжаттары) негізінде жүргізіледі, оның шеңберінде құрамында хладагенттері бар жабдықтар және техникалық құрылғылар анықталады.</w:t>
      </w:r>
    </w:p>
    <w:bookmarkEnd w:id="24"/>
    <w:bookmarkStart w:name="z27" w:id="25"/>
    <w:p>
      <w:pPr>
        <w:spacing w:after="0"/>
        <w:ind w:left="0"/>
        <w:jc w:val="both"/>
      </w:pPr>
      <w:r>
        <w:rPr>
          <w:rFonts w:ascii="Times New Roman"/>
          <w:b w:val="false"/>
          <w:i w:val="false"/>
          <w:color w:val="000000"/>
          <w:sz w:val="28"/>
        </w:rPr>
        <w:t>
      9. Озонды бұзатын заттарды сәйкестендіру бірінші кезеңде анықталған жабдықтарда және техникалық құрылғыларда пайдаланылатын хладагенттердің түрлерін айқындау, оларды озонды бұзатын заттарға жатқызу немесе жатқызбау және олардың мөлшерін айқындау болып табылады.</w:t>
      </w:r>
    </w:p>
    <w:bookmarkEnd w:id="25"/>
    <w:bookmarkStart w:name="z28" w:id="26"/>
    <w:p>
      <w:pPr>
        <w:spacing w:after="0"/>
        <w:ind w:left="0"/>
        <w:jc w:val="both"/>
      </w:pPr>
      <w:r>
        <w:rPr>
          <w:rFonts w:ascii="Times New Roman"/>
          <w:b w:val="false"/>
          <w:i w:val="false"/>
          <w:color w:val="000000"/>
          <w:sz w:val="28"/>
        </w:rPr>
        <w:t>
      10. Озонды бұзатын заттарды сәйкестендіру тікелей де, жанама да көрсеткіштер негізінде жүргізіледі.</w:t>
      </w:r>
    </w:p>
    <w:bookmarkEnd w:id="26"/>
    <w:p>
      <w:pPr>
        <w:spacing w:after="0"/>
        <w:ind w:left="0"/>
        <w:jc w:val="both"/>
      </w:pPr>
      <w:r>
        <w:rPr>
          <w:rFonts w:ascii="Times New Roman"/>
          <w:b w:val="false"/>
          <w:i w:val="false"/>
          <w:color w:val="000000"/>
          <w:sz w:val="28"/>
        </w:rPr>
        <w:t>
      Тікелей көрсеткіштерге озонды бұзатын заттардың бар болуы, олардың атауы мен мөлшерлері оларда тікелей көрсетілетін жабдықтардың және техникалық құрылғылардың паспорттық деректері, зауыттық таңбалануы, жобалық, конструкторлық және өзге де техникалық құжаттамасы жатқызылады.</w:t>
      </w:r>
    </w:p>
    <w:p>
      <w:pPr>
        <w:spacing w:after="0"/>
        <w:ind w:left="0"/>
        <w:jc w:val="both"/>
      </w:pPr>
      <w:r>
        <w:rPr>
          <w:rFonts w:ascii="Times New Roman"/>
          <w:b w:val="false"/>
          <w:i w:val="false"/>
          <w:color w:val="000000"/>
          <w:sz w:val="28"/>
        </w:rPr>
        <w:t>
      Жабдықтардың және техникалық құрылғылардың паспорттық деректері, зауыттық таңбалануы, жобалық, конструкторлық техникалық құжаттамасы болмаған кезде жабдықтар және техникалық құрылғылар құрамында озонды бұзатын заттары әлеуетті бар ретінде қарастырылады және озонды бұзатын заттарды сәйкестендіру жанама көрсеткіштер негізінде жүргізіледі.</w:t>
      </w:r>
    </w:p>
    <w:p>
      <w:pPr>
        <w:spacing w:after="0"/>
        <w:ind w:left="0"/>
        <w:jc w:val="both"/>
      </w:pPr>
      <w:r>
        <w:rPr>
          <w:rFonts w:ascii="Times New Roman"/>
          <w:b w:val="false"/>
          <w:i w:val="false"/>
          <w:color w:val="000000"/>
          <w:sz w:val="28"/>
        </w:rPr>
        <w:t>
      Жанама көрсеткіштерге жабдықтардың диагностикалық белгілері (конструкторлық ерекшеліктерінің ұқсастығы, жасалған жылы, өндіруші зауыты) жатқызылады.</w:t>
      </w:r>
    </w:p>
    <w:bookmarkStart w:name="z29" w:id="27"/>
    <w:p>
      <w:pPr>
        <w:spacing w:after="0"/>
        <w:ind w:left="0"/>
        <w:jc w:val="both"/>
      </w:pPr>
      <w:r>
        <w:rPr>
          <w:rFonts w:ascii="Times New Roman"/>
          <w:b w:val="false"/>
          <w:i w:val="false"/>
          <w:color w:val="000000"/>
          <w:sz w:val="28"/>
        </w:rPr>
        <w:t>
      11. Жабдықтардың және техникалық құрылғылардың бүтіндігін бұзуға және олардан озонды бұзатын заттардың сынамаларын алуға жол берілмейді.</w:t>
      </w:r>
    </w:p>
    <w:bookmarkEnd w:id="27"/>
    <w:bookmarkStart w:name="z30" w:id="28"/>
    <w:p>
      <w:pPr>
        <w:spacing w:after="0"/>
        <w:ind w:left="0"/>
        <w:jc w:val="both"/>
      </w:pPr>
      <w:r>
        <w:rPr>
          <w:rFonts w:ascii="Times New Roman"/>
          <w:b w:val="false"/>
          <w:i w:val="false"/>
          <w:color w:val="000000"/>
          <w:sz w:val="28"/>
        </w:rPr>
        <w:t>
      12. Зерттелетін жабдықтарда және техникалық құрылғыларда озонды бұзатын заттардың қоспасы болған жағдайда есепке алу олардың пайыздық (үлестік) құрамына сәйкес дара озонды бұзатын заттар бойынша жеке жүргізіледі.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