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5053" w14:textId="6e55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7 шiлдедегі № 320 бұйрығы. Қазақстан Республикасының Әділет министрлігінде 2021 жылғы 9 шiлдеде № 23433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6939 болып тіркелген)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диссертация қорғағаннан кейін жарияланған және үміткердің мамандығына сәйкес келетін мерзімді ғылыми басылымдарда кемінде 14 (он төрт) ғылыми мақаласы, оның ішінде уәкілетті орган ұсынатын басылымдарда 10 (он) ғылыми мақала және халықаралық рецензияланатын ғылыми журналдарда 2 (екі) ғылыми мақаласы.</w:t>
      </w:r>
    </w:p>
    <w:bookmarkEnd w:id="3"/>
    <w:bookmarkStart w:name="z6" w:id="4"/>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4-тармақтың</w:t>
      </w:r>
      <w:r>
        <w:rPr>
          <w:rFonts w:ascii="Times New Roman"/>
          <w:b w:val="false"/>
          <w:i w:val="false"/>
          <w:color w:val="000000"/>
          <w:sz w:val="28"/>
        </w:rPr>
        <w:t xml:space="preserve"> 2) тармақшасында көрсетілген халықаралық рецензияланатын ғылыми журналдарға үміткердің мамандығына сәйкес келетін ғылыми сала бойынша Clarivate Analytics (Кларивэйт Аналитикс) компаниясының Journal Citation Reports (Жорнал Цитэйшэн Репортс) деректері бойынша 1, 2 және 3 квартильге кіретін немесе Scopus (Скопус) деректер базасында CiteScore (СайтСкор) бойынша процентиль көрсеткіші кемінде 35 болатын журналдар жатады.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мақалалар мен шолулар да есепке алынады.</w:t>
      </w:r>
    </w:p>
    <w:bookmarkEnd w:id="4"/>
    <w:bookmarkStart w:name="z7" w:id="5"/>
    <w:p>
      <w:pPr>
        <w:spacing w:after="0"/>
        <w:ind w:left="0"/>
        <w:jc w:val="both"/>
      </w:pPr>
      <w:r>
        <w:rPr>
          <w:rFonts w:ascii="Times New Roman"/>
          <w:b w:val="false"/>
          <w:i w:val="false"/>
          <w:color w:val="000000"/>
          <w:sz w:val="28"/>
        </w:rPr>
        <w:t>
      Халықаралық рецензияланатын ғылыми журналдардағы мақалалар "Мақала" (Article (Артикль) немесе "Шолу" (Review (Ревью) түрінде болады және көрсетілген базалардағы журналдың тақырыптық бағытына сәйкес келеді. Бұл ретте Journal Citation Reports (Жорнал Цитэйшэн Репортс) деректері бойынша квартиль немесе Scopus (Скопус) деректер базасында CiteScore (СайтСкор) бойынша процентиль көрсеткіші тиісті деректер базасында көрсетілген жариялау жылына ескеріледі. Егер Scopus (Скопус) және/немесе Web of Science (Веб оф Сайенс) базасында халықаралық рецензияланатын ғылыми журналдың индексациясы бұзушылықтарға байланысты тоқтатылған жағдайда, осы журналдағы үміткердің барлық мақаласы ескерілмейді.</w:t>
      </w:r>
    </w:p>
    <w:bookmarkEnd w:id="5"/>
    <w:bookmarkStart w:name="z8" w:id="6"/>
    <w:p>
      <w:pPr>
        <w:spacing w:after="0"/>
        <w:ind w:left="0"/>
        <w:jc w:val="both"/>
      </w:pPr>
      <w:r>
        <w:rPr>
          <w:rFonts w:ascii="Times New Roman"/>
          <w:b w:val="false"/>
          <w:i w:val="false"/>
          <w:color w:val="000000"/>
          <w:sz w:val="28"/>
        </w:rPr>
        <w:t xml:space="preserve">
      Мақаланың мазмұны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бекітілген Ғылыми қызметтің нәтижелерін жариялау үшін ұсынылатын басылымдар тізбесіне қосу үшін ғылыми басылымдарға қойылатын талаптардың 2-тармағының 3) тармақшасына сәйкес болады.</w:t>
      </w:r>
    </w:p>
    <w:bookmarkEnd w:id="6"/>
    <w:bookmarkStart w:name="z9" w:id="7"/>
    <w:p>
      <w:pPr>
        <w:spacing w:after="0"/>
        <w:ind w:left="0"/>
        <w:jc w:val="both"/>
      </w:pP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осындай журналдағы 1 (бір) мақала уәкілетті орган ұсынатын басылымдардағы 2 (екі) мақала ретінде саналады.</w:t>
      </w:r>
    </w:p>
    <w:bookmarkEnd w:id="7"/>
    <w:bookmarkStart w:name="z10" w:id="8"/>
    <w:p>
      <w:pPr>
        <w:spacing w:after="0"/>
        <w:ind w:left="0"/>
        <w:jc w:val="both"/>
      </w:pPr>
      <w:r>
        <w:rPr>
          <w:rFonts w:ascii="Times New Roman"/>
          <w:b w:val="false"/>
          <w:i w:val="false"/>
          <w:color w:val="000000"/>
          <w:sz w:val="28"/>
        </w:rPr>
        <w:t>
      Америка құрама штаттары, Еуропалық одақ және Жапония елдерінің Clarivate Analytics (Кларивэйт Аналитикс) компаниясының Web of Science (Вэб оф Сайнс) деректер базасындағы Derwent Innovation Index (Дервент Инновэйшн Индекс) енгізілген патенттер халықаралық рецензияланатын ғылыми журналдардағы ғылыми мақалалар ретінде саналады. Бұл ретте патенттер ғылыми мақалалардың 20%-дан көбін алмастыра алмайды.</w:t>
      </w:r>
    </w:p>
    <w:bookmarkEnd w:id="8"/>
    <w:bookmarkStart w:name="z11" w:id="9"/>
    <w:p>
      <w:pPr>
        <w:spacing w:after="0"/>
        <w:ind w:left="0"/>
        <w:jc w:val="both"/>
      </w:pPr>
      <w:r>
        <w:rPr>
          <w:rFonts w:ascii="Times New Roman"/>
          <w:b w:val="false"/>
          <w:i w:val="false"/>
          <w:color w:val="000000"/>
          <w:sz w:val="28"/>
        </w:rPr>
        <w:t>
      Өнертабысқа патенттер уәкілетті орган ұсынған басылымдардағы мақалалардың 20%-дан көбін алмастыра алмайды;";</w:t>
      </w:r>
    </w:p>
    <w:bookmarkEnd w:id="9"/>
    <w:bookmarkStart w:name="z12" w:id="1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"2) қауымдастырылған профессор (доцент) ғылыми атағын алғаннан кейін үміткердің мамандығына сәйкес келетін мерзімді ғылыми басылымдарда жарияланған 28 (жиырма сегіз) ғылыми мақаласы (тезистер емес), оның ішінде уәкілетті орган ұсынған басылымдарда 20 ғылыми мақала және халықаралық рецензияланатын ғылыми журналдарда (Clarivate Analytics (Кларивэйт Аналитикс) компаниясының Journal Citation Reports (Жорнал Цитэйшэн Репортс) деректері бойынша 1 және 2 квартильге кіретін немесе Scopus (Скопус) деректер базасында CiteScore (СайтСкор) бойынша процентиль көрсеткіші үміткердің мамандығына сәйкес ғылыми сала бойынша кемінде 50 болатын 3 ғылыми мақала.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мақалалар мен шолулар да есепке алынады.</w:t>
      </w:r>
    </w:p>
    <w:bookmarkEnd w:id="11"/>
    <w:bookmarkStart w:name="z14" w:id="12"/>
    <w:p>
      <w:pPr>
        <w:spacing w:after="0"/>
        <w:ind w:left="0"/>
        <w:jc w:val="both"/>
      </w:pPr>
      <w:r>
        <w:rPr>
          <w:rFonts w:ascii="Times New Roman"/>
          <w:b w:val="false"/>
          <w:i w:val="false"/>
          <w:color w:val="000000"/>
          <w:sz w:val="28"/>
        </w:rPr>
        <w:t>
      Халықаралық рецензияланатын ғылыми журналдардағы мақалалар "Мақала" (Article (Артикль) немесе "Шолу" (Review (Ревью) түрінде болады және көрсетілген базалардағы журналдың тақырыптық бағытына сәйкес келеді. Бұл ретте Journal Citation Reports (Жорнал Цитэйшэн Репортс) деректері бойынша квартиль немесе Scopus (Скопус) деректер базасында CiteScore (СайтСкор) бойынша процентиль көрсеткіші тиісті деректер базасында көрсетілген жариялау жылына ескеріледі. Егер Scopus (Скопус) және/немесе Web of Science (Веб оф Сайенс) базасында халықаралық рецензияланатын ғылыми журналдың индексациясы бұзушылықтарға байланысты тоқтатылған жағдайда, осы журналдағы үміткердің барлық мақаласы ескерілмейді.</w:t>
      </w:r>
    </w:p>
    <w:bookmarkEnd w:id="12"/>
    <w:bookmarkStart w:name="z15" w:id="13"/>
    <w:p>
      <w:pPr>
        <w:spacing w:after="0"/>
        <w:ind w:left="0"/>
        <w:jc w:val="both"/>
      </w:pPr>
      <w:r>
        <w:rPr>
          <w:rFonts w:ascii="Times New Roman"/>
          <w:b w:val="false"/>
          <w:i w:val="false"/>
          <w:color w:val="000000"/>
          <w:sz w:val="28"/>
        </w:rPr>
        <w:t>
      Мақаланың мазмұны Қазақстан Республикасы Білім және ғылым министрінің 2016 жылғы 12 қаңтардағы № 20 бұйрығымен (Нормативтік құқықтық актілерді мемлекеттік тіркеу тізілімінде № 13409 болып тіркелген) бекітілген Ғылыми қызметтің нәтижелерін жариялау үшін ұсынылатын басылымдар тізбесіне қосу үшін ғылыми басылымдарға қойылатын талаптардың 2-тармағының 3) тармақшасына сәйкес болады.</w:t>
      </w:r>
    </w:p>
    <w:bookmarkEnd w:id="13"/>
    <w:bookmarkStart w:name="z16" w:id="14"/>
    <w:p>
      <w:pPr>
        <w:spacing w:after="0"/>
        <w:ind w:left="0"/>
        <w:jc w:val="both"/>
      </w:pP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осындай журналдағы 1 (бір) мақала уәкілетті орган ұсынатын басылымдардағы 2 (екі) мақала ретінде саналады.</w:t>
      </w:r>
    </w:p>
    <w:bookmarkEnd w:id="14"/>
    <w:bookmarkStart w:name="z17" w:id="15"/>
    <w:p>
      <w:pPr>
        <w:spacing w:after="0"/>
        <w:ind w:left="0"/>
        <w:jc w:val="both"/>
      </w:pPr>
      <w:r>
        <w:rPr>
          <w:rFonts w:ascii="Times New Roman"/>
          <w:b w:val="false"/>
          <w:i w:val="false"/>
          <w:color w:val="000000"/>
          <w:sz w:val="28"/>
        </w:rPr>
        <w:t>
      Америка құрама штаттары, Еуропалық одақ және Жапония елдерінің Clarivate Analytics (Кларивэйт Аналитикс) компаниясының Web of Science (Вэб оф Сайнс) деректер базасындағы Derwent Innovation Index (Дервент Инновэйшн Индекс) енгізілген патенттер халықаралық рецензияланатын ғылыми журналдардағы ғылыми мақалалар ретінде саналады. Бұл ретте патенттер ғылыми мақалалардың 20%-дан көбін алмастыра алмайды.</w:t>
      </w:r>
    </w:p>
    <w:bookmarkEnd w:id="15"/>
    <w:bookmarkStart w:name="z18" w:id="16"/>
    <w:p>
      <w:pPr>
        <w:spacing w:after="0"/>
        <w:ind w:left="0"/>
        <w:jc w:val="both"/>
      </w:pPr>
      <w:r>
        <w:rPr>
          <w:rFonts w:ascii="Times New Roman"/>
          <w:b w:val="false"/>
          <w:i w:val="false"/>
          <w:color w:val="000000"/>
          <w:sz w:val="28"/>
        </w:rPr>
        <w:t>
      Өнертабысқа патенттер уәкілетті орган ұсынған басылымдардағы мақалалардың 20%-дан көбін алмастыра алмайды;";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"7. Ғылыми атақ беру туралы қолдаухатты Комитетке ЖОО-ның немесе ғылыми ұйымның Ғылыми кеңесі ұсынады.</w:t>
      </w:r>
    </w:p>
    <w:bookmarkEnd w:id="17"/>
    <w:bookmarkStart w:name="z21" w:id="18"/>
    <w:p>
      <w:pPr>
        <w:spacing w:after="0"/>
        <w:ind w:left="0"/>
        <w:jc w:val="both"/>
      </w:pPr>
      <w:r>
        <w:rPr>
          <w:rFonts w:ascii="Times New Roman"/>
          <w:b w:val="false"/>
          <w:i w:val="false"/>
          <w:color w:val="000000"/>
          <w:sz w:val="28"/>
        </w:rPr>
        <w:t>
      Ғылыми кеңес қолдаухат жіберу туралы шешім қабылдаудан 1 (бір) ай бұрын 1-қосымшаға сәйкес нысан бойынша анықтаманың электрондық (DOC (док) немесе DOCX (докикс) форматында) және сканерленген нұсқаларын, 2-қосымшаға сәйкес нысан бойынша үміткердің жарияланымдарының тізімін, оның ішінде халықаралық рецензияланатын басылымдардағы жарияланымдар тізімін ЖОО-ның немесе ғылыми ұйымның интернет-ресурстарында орналастырады (Қазақстан Республикасы ұлттық қауіпсіздік органдарының әскери, арнайы оқу орындарынан, сондай-ақ мемлекеттік құпияларды немесе қызмет бабында пайдалану үшін мәліметтерді қамтитын жағдайлардан басқа).</w:t>
      </w:r>
    </w:p>
    <w:bookmarkEnd w:id="18"/>
    <w:bookmarkStart w:name="z22" w:id="19"/>
    <w:p>
      <w:pPr>
        <w:spacing w:after="0"/>
        <w:ind w:left="0"/>
        <w:jc w:val="both"/>
      </w:pPr>
      <w:r>
        <w:rPr>
          <w:rFonts w:ascii="Times New Roman"/>
          <w:b w:val="false"/>
          <w:i w:val="false"/>
          <w:color w:val="000000"/>
          <w:sz w:val="28"/>
        </w:rPr>
        <w:t>
      Қолдаухатқа аттестаттау ісі қоса беріледі, оған мынадай құжаттар кіреді:</w:t>
      </w:r>
    </w:p>
    <w:bookmarkEnd w:id="19"/>
    <w:bookmarkStart w:name="z23" w:id="20"/>
    <w:p>
      <w:pPr>
        <w:spacing w:after="0"/>
        <w:ind w:left="0"/>
        <w:jc w:val="both"/>
      </w:pPr>
      <w:r>
        <w:rPr>
          <w:rFonts w:ascii="Times New Roman"/>
          <w:b w:val="false"/>
          <w:i w:val="false"/>
          <w:color w:val="000000"/>
          <w:sz w:val="28"/>
        </w:rPr>
        <w:t>
      1) ілеспе хат – ұйымның бланкісінде материалдарды жіберу күні көрсетілген Ғылыми кеңес төрағасы қол қойған ұсыным;</w:t>
      </w:r>
    </w:p>
    <w:bookmarkEnd w:id="20"/>
    <w:bookmarkStart w:name="z24" w:id="21"/>
    <w:p>
      <w:pPr>
        <w:spacing w:after="0"/>
        <w:ind w:left="0"/>
        <w:jc w:val="both"/>
      </w:pPr>
      <w:r>
        <w:rPr>
          <w:rFonts w:ascii="Times New Roman"/>
          <w:b w:val="false"/>
          <w:i w:val="false"/>
          <w:color w:val="000000"/>
          <w:sz w:val="28"/>
        </w:rPr>
        <w:t>
      2) жарияланымдар тізімі. Халықаралық рецензияланатын ғылыми журналдардағы жарияланымдар тізімі 2-қосымшаға сәйкес ресімделеді;</w:t>
      </w:r>
    </w:p>
    <w:bookmarkEnd w:id="21"/>
    <w:bookmarkStart w:name="z25" w:id="22"/>
    <w:p>
      <w:pPr>
        <w:spacing w:after="0"/>
        <w:ind w:left="0"/>
        <w:jc w:val="both"/>
      </w:pPr>
      <w:r>
        <w:rPr>
          <w:rFonts w:ascii="Times New Roman"/>
          <w:b w:val="false"/>
          <w:i w:val="false"/>
          <w:color w:val="000000"/>
          <w:sz w:val="28"/>
        </w:rPr>
        <w:t>
      3) жарияланымдар тізімінде көрсетілген жарияланымдар көшірмелері;</w:t>
      </w:r>
    </w:p>
    <w:bookmarkEnd w:id="22"/>
    <w:bookmarkStart w:name="z26" w:id="23"/>
    <w:p>
      <w:pPr>
        <w:spacing w:after="0"/>
        <w:ind w:left="0"/>
        <w:jc w:val="both"/>
      </w:pPr>
      <w:r>
        <w:rPr>
          <w:rFonts w:ascii="Times New Roman"/>
          <w:b w:val="false"/>
          <w:i w:val="false"/>
          <w:color w:val="000000"/>
          <w:sz w:val="28"/>
        </w:rPr>
        <w:t>
      4) ізденушінің ғылыми және педагогикалық қызметі көрсетілген ұйымның Ғылыми кеңесі отырысының хаттамасынан үзінді;</w:t>
      </w:r>
    </w:p>
    <w:bookmarkEnd w:id="23"/>
    <w:bookmarkStart w:name="z27" w:id="24"/>
    <w:p>
      <w:pPr>
        <w:spacing w:after="0"/>
        <w:ind w:left="0"/>
        <w:jc w:val="both"/>
      </w:pPr>
      <w:r>
        <w:rPr>
          <w:rFonts w:ascii="Times New Roman"/>
          <w:b w:val="false"/>
          <w:i w:val="false"/>
          <w:color w:val="000000"/>
          <w:sz w:val="28"/>
        </w:rPr>
        <w:t>
      5) жоғары оқу орнынан кейінгі білімі, ғылыми дәрежелері мен атақтары туралы дипломдар көшірмелері (болған жағдайда);</w:t>
      </w:r>
    </w:p>
    <w:bookmarkEnd w:id="24"/>
    <w:bookmarkStart w:name="z28" w:id="25"/>
    <w:p>
      <w:pPr>
        <w:spacing w:after="0"/>
        <w:ind w:left="0"/>
        <w:jc w:val="both"/>
      </w:pPr>
      <w:r>
        <w:rPr>
          <w:rFonts w:ascii="Times New Roman"/>
          <w:b w:val="false"/>
          <w:i w:val="false"/>
          <w:color w:val="000000"/>
          <w:sz w:val="28"/>
        </w:rPr>
        <w:t>
      6) жұмыс орны растаған Қазақстан Республикасы Еңбек кодексіне сәйкес еңбек қызметін растайтын құжаттың көшірмесі;</w:t>
      </w:r>
    </w:p>
    <w:bookmarkEnd w:id="25"/>
    <w:bookmarkStart w:name="z29" w:id="26"/>
    <w:p>
      <w:pPr>
        <w:spacing w:after="0"/>
        <w:ind w:left="0"/>
        <w:jc w:val="both"/>
      </w:pPr>
      <w:r>
        <w:rPr>
          <w:rFonts w:ascii="Times New Roman"/>
          <w:b w:val="false"/>
          <w:i w:val="false"/>
          <w:color w:val="000000"/>
          <w:sz w:val="28"/>
        </w:rPr>
        <w:t>
      7) шәкірттер – ғылыми дәрежесі бар тұлғалар дайындағанын растайтын ресми құжаттардың көшірмелері (болған жағдайда);</w:t>
      </w:r>
    </w:p>
    <w:bookmarkEnd w:id="26"/>
    <w:bookmarkStart w:name="z30" w:id="27"/>
    <w:p>
      <w:pPr>
        <w:spacing w:after="0"/>
        <w:ind w:left="0"/>
        <w:jc w:val="both"/>
      </w:pPr>
      <w:r>
        <w:rPr>
          <w:rFonts w:ascii="Times New Roman"/>
          <w:b w:val="false"/>
          <w:i w:val="false"/>
          <w:color w:val="000000"/>
          <w:sz w:val="28"/>
        </w:rPr>
        <w:t>
      8) монографияның немесе оқулықтың (оқу (оқу-әдістемелік) құрал) қағаз және электронды нқсқалардағы түпнұсқасы;</w:t>
      </w:r>
    </w:p>
    <w:bookmarkEnd w:id="27"/>
    <w:bookmarkStart w:name="z31" w:id="28"/>
    <w:p>
      <w:pPr>
        <w:spacing w:after="0"/>
        <w:ind w:left="0"/>
        <w:jc w:val="both"/>
      </w:pPr>
      <w:r>
        <w:rPr>
          <w:rFonts w:ascii="Times New Roman"/>
          <w:b w:val="false"/>
          <w:i w:val="false"/>
          <w:color w:val="000000"/>
          <w:sz w:val="28"/>
        </w:rPr>
        <w:t>
      9) жеке куәліктің немесе паспорттың көшірмесі.</w:t>
      </w:r>
    </w:p>
    <w:bookmarkEnd w:id="28"/>
    <w:bookmarkStart w:name="z32" w:id="29"/>
    <w:p>
      <w:pPr>
        <w:spacing w:after="0"/>
        <w:ind w:left="0"/>
        <w:jc w:val="both"/>
      </w:pPr>
      <w:r>
        <w:rPr>
          <w:rFonts w:ascii="Times New Roman"/>
          <w:b w:val="false"/>
          <w:i w:val="false"/>
          <w:color w:val="000000"/>
          <w:sz w:val="28"/>
        </w:rPr>
        <w:t>
      3), 4), 5), 6), 7) және 9) тармақшаларда көрсетілген құжаттар Комитетке пдф (pdf) файлы форматында (мемлекеттік құпияларды немесе қызмет бабында пайдалану үшін мәліметтерді қамтитын аттестаттау істерінен басқа) сканерленген түрде ұсынылады.</w:t>
      </w:r>
    </w:p>
    <w:bookmarkEnd w:id="29"/>
    <w:bookmarkStart w:name="z33" w:id="30"/>
    <w:p>
      <w:pPr>
        <w:spacing w:after="0"/>
        <w:ind w:left="0"/>
        <w:jc w:val="both"/>
      </w:pPr>
      <w:r>
        <w:rPr>
          <w:rFonts w:ascii="Times New Roman"/>
          <w:b w:val="false"/>
          <w:i w:val="false"/>
          <w:color w:val="000000"/>
          <w:sz w:val="28"/>
        </w:rPr>
        <w:t>
      Қандай да бір құжат болмаған жағдайда Комитет аттестаттау ісін қарамай, қайтару себебін көрсетіп, аттестаттау ісінің Комитетте тіркелген күнінен бастап күнтізбелік 10 күн ішінде қайтарады. ЖОО немесе ғылыми ұйым аттестаттау ісін қайтарылған күнінен бастап 1 айдан кем емес мерзімде қайта жібереді. Бұл ретте Ғылыми кеңестің жаңа қолдау хаты ұсынылады.</w:t>
      </w:r>
    </w:p>
    <w:bookmarkEnd w:id="30"/>
    <w:bookmarkStart w:name="z34" w:id="31"/>
    <w:p>
      <w:pPr>
        <w:spacing w:after="0"/>
        <w:ind w:left="0"/>
        <w:jc w:val="both"/>
      </w:pPr>
      <w:r>
        <w:rPr>
          <w:rFonts w:ascii="Times New Roman"/>
          <w:b w:val="false"/>
          <w:i w:val="false"/>
          <w:color w:val="000000"/>
          <w:sz w:val="28"/>
        </w:rPr>
        <w:t xml:space="preserve">
      7-1. Шетелдіктердің және азаматтығы жоқ тұлғалардың басқа елдің мемлекеттік аттестаттау органдарында алған ғылыми атақтарын тану Қазақстан Республикасының тиісті аттестаттарын бере отырып, қауымдастырылған профессор (доцент) және профессор атақтарын беру арқылы жүргізіледі. Басқа елдердің мемлекеттік аттестаттау органдарында 2011 жылғы 1 қаңтардан кейін алынған Қазақстан Республикасы азаматтарының ғылыми атақтарын тану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5-6-тармақтарына</w:t>
      </w:r>
      <w:r>
        <w:rPr>
          <w:rFonts w:ascii="Times New Roman"/>
          <w:b w:val="false"/>
          <w:i w:val="false"/>
          <w:color w:val="000000"/>
          <w:sz w:val="28"/>
        </w:rPr>
        <w:t xml:space="preserve"> сәйкес қауымдастырылған профессор (доцент) және профессор ғылыми атақтарын беру арқылы жүргізіледі.</w:t>
      </w:r>
    </w:p>
    <w:bookmarkEnd w:id="31"/>
    <w:bookmarkStart w:name="z35" w:id="32"/>
    <w:p>
      <w:pPr>
        <w:spacing w:after="0"/>
        <w:ind w:left="0"/>
        <w:jc w:val="both"/>
      </w:pPr>
      <w:r>
        <w:rPr>
          <w:rFonts w:ascii="Times New Roman"/>
          <w:b w:val="false"/>
          <w:i w:val="false"/>
          <w:color w:val="000000"/>
          <w:sz w:val="28"/>
        </w:rPr>
        <w:t>
      7-2. Шетелдіктердің және азаматтығы жоқ тұлғалардың басқа елдің мемлекеттік аттестаттау органдарында алған ғылыми атақтарын тану мынадай құжаттарды ұсыну арқылы жүргізіледі:</w:t>
      </w:r>
    </w:p>
    <w:bookmarkEnd w:id="32"/>
    <w:bookmarkStart w:name="z36" w:id="33"/>
    <w:p>
      <w:pPr>
        <w:spacing w:after="0"/>
        <w:ind w:left="0"/>
        <w:jc w:val="both"/>
      </w:pPr>
      <w:r>
        <w:rPr>
          <w:rFonts w:ascii="Times New Roman"/>
          <w:b w:val="false"/>
          <w:i w:val="false"/>
          <w:color w:val="000000"/>
          <w:sz w:val="28"/>
        </w:rPr>
        <w:t>
      1) сұратылған мамандықтың атауы және шифры көрсетілген олар жұмыс істейтін ЖОО-ның немесе ғылыми ұйымның қолдаухаты;</w:t>
      </w:r>
    </w:p>
    <w:bookmarkEnd w:id="33"/>
    <w:bookmarkStart w:name="z37" w:id="34"/>
    <w:p>
      <w:pPr>
        <w:spacing w:after="0"/>
        <w:ind w:left="0"/>
        <w:jc w:val="both"/>
      </w:pPr>
      <w:r>
        <w:rPr>
          <w:rFonts w:ascii="Times New Roman"/>
          <w:b w:val="false"/>
          <w:i w:val="false"/>
          <w:color w:val="000000"/>
          <w:sz w:val="28"/>
        </w:rPr>
        <w:t>
      2) жеке куәлігінің немесе төлқұжатының көшірмесі;</w:t>
      </w:r>
    </w:p>
    <w:bookmarkEnd w:id="34"/>
    <w:bookmarkStart w:name="z38" w:id="35"/>
    <w:p>
      <w:pPr>
        <w:spacing w:after="0"/>
        <w:ind w:left="0"/>
        <w:jc w:val="both"/>
      </w:pPr>
      <w:r>
        <w:rPr>
          <w:rFonts w:ascii="Times New Roman"/>
          <w:b w:val="false"/>
          <w:i w:val="false"/>
          <w:color w:val="000000"/>
          <w:sz w:val="28"/>
        </w:rPr>
        <w:t>
      3) шетелде ғылыми атақ берілгені туралы аттестаттың нотариалды расталған көшірмесі.";</w:t>
      </w:r>
    </w:p>
    <w:bookmarkEnd w:id="35"/>
    <w:bookmarkStart w:name="z39"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36"/>
    <w:bookmarkStart w:name="z40" w:id="37"/>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(Г.І.Көбенова) Қазақстан Республикасының заңнамасында белгіленген тәртіппен:</w:t>
      </w:r>
    </w:p>
    <w:bookmarkEnd w:id="37"/>
    <w:bookmarkStart w:name="z41"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42" w:id="3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39"/>
    <w:bookmarkStart w:name="z43" w:id="4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0"/>
    <w:bookmarkStart w:name="z44" w:id="4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жетекшілік ететін Білім және ғылым вице-министріне жүктелсін. </w:t>
      </w:r>
    </w:p>
    <w:bookmarkEnd w:id="41"/>
    <w:bookmarkStart w:name="z45"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Ұлттық қауіпсіздік</w:t>
      </w:r>
      <w:r>
        <w:br/>
      </w:r>
      <w:r>
        <w:rPr>
          <w:rFonts w:ascii="Times New Roman"/>
          <w:b w:val="false"/>
          <w:i w:val="false"/>
          <w:color w:val="000000"/>
          <w:sz w:val="28"/>
        </w:rPr>
        <w:t>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7 шілдедегі</w:t>
            </w:r>
            <w:r>
              <w:br/>
            </w:r>
            <w:r>
              <w:rPr>
                <w:rFonts w:ascii="Times New Roman"/>
                <w:b w:val="false"/>
                <w:i w:val="false"/>
                <w:color w:val="000000"/>
                <w:sz w:val="20"/>
              </w:rPr>
              <w:t>№ 320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(қауымдастырылған</w:t>
            </w:r>
            <w:r>
              <w:br/>
            </w:r>
            <w:r>
              <w:rPr>
                <w:rFonts w:ascii="Times New Roman"/>
                <w:b w:val="false"/>
                <w:i w:val="false"/>
                <w:color w:val="000000"/>
                <w:sz w:val="20"/>
              </w:rPr>
              <w:t>профессор (доцент), профессор)</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Халықаралық рецензияланатын басылымдағы арияланымдар тізімі</w:t>
      </w:r>
    </w:p>
    <w:p>
      <w:pPr>
        <w:spacing w:after="0"/>
        <w:ind w:left="0"/>
        <w:jc w:val="both"/>
      </w:pPr>
      <w:r>
        <w:rPr>
          <w:rFonts w:ascii="Times New Roman"/>
          <w:b w:val="false"/>
          <w:i w:val="false"/>
          <w:color w:val="000000"/>
          <w:sz w:val="28"/>
        </w:rPr>
        <w:t>
      Үміткердің АЖТ _________________</w:t>
      </w:r>
    </w:p>
    <w:p>
      <w:pPr>
        <w:spacing w:after="0"/>
        <w:ind w:left="0"/>
        <w:jc w:val="both"/>
      </w:pPr>
      <w:r>
        <w:rPr>
          <w:rFonts w:ascii="Times New Roman"/>
          <w:b w:val="false"/>
          <w:i w:val="false"/>
          <w:color w:val="000000"/>
          <w:sz w:val="28"/>
        </w:rPr>
        <w:t>
      Автордың идентификаторы (болған жағдайда):</w:t>
      </w:r>
    </w:p>
    <w:p>
      <w:pPr>
        <w:spacing w:after="0"/>
        <w:ind w:left="0"/>
        <w:jc w:val="both"/>
      </w:pPr>
      <w:r>
        <w:rPr>
          <w:rFonts w:ascii="Times New Roman"/>
          <w:b w:val="false"/>
          <w:i w:val="false"/>
          <w:color w:val="000000"/>
          <w:sz w:val="28"/>
        </w:rPr>
        <w:t>
      Scopus Author ID: ____________</w:t>
      </w:r>
    </w:p>
    <w:p>
      <w:pPr>
        <w:spacing w:after="0"/>
        <w:ind w:left="0"/>
        <w:jc w:val="both"/>
      </w:pPr>
      <w:r>
        <w:rPr>
          <w:rFonts w:ascii="Times New Roman"/>
          <w:b w:val="false"/>
          <w:i w:val="false"/>
          <w:color w:val="000000"/>
          <w:sz w:val="28"/>
        </w:rPr>
        <w:t>
      Web of Science Researcher ID: ____________</w:t>
      </w:r>
    </w:p>
    <w:p>
      <w:pPr>
        <w:spacing w:after="0"/>
        <w:ind w:left="0"/>
        <w:jc w:val="both"/>
      </w:pPr>
      <w:r>
        <w:rPr>
          <w:rFonts w:ascii="Times New Roman"/>
          <w:b w:val="false"/>
          <w:i w:val="false"/>
          <w:color w:val="000000"/>
          <w:sz w:val="28"/>
        </w:rPr>
        <w:t>
      ORCID: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36"/>
        <w:gridCol w:w="696"/>
        <w:gridCol w:w="1016"/>
        <w:gridCol w:w="3131"/>
        <w:gridCol w:w="3358"/>
        <w:gridCol w:w="2637"/>
        <w:gridCol w:w="434"/>
        <w:gridCol w:w="697"/>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Жарияланымның атауы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түрі (мақала,, шолу, т.б.)</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атауы, жариялау жылы (деректер базалары бойынша),DOI</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жариялау жылы бойынша Journal Citation Reports (Жорнал Цитэйшэн Репортс) деректері бойынша импакт-факторы және ғылым саласы*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(Веб оф Сайенс Кор Коллекшн) деректер базасындағы индексі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жариялау жылы бойынша Scopus (Скопус) деректорі бойынша .CiteScore (СайтСкор) процентилі және ғылым саласы*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АЖТ (үміткердің АЖТ сызу)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ролі (теңавтор, бірінші автор немесе корреспонденция үшін автор)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*тиісті квартиль немесе процентиль берілген ғылым саласы. Ғылым саласы ғылыми атақ берілетін мамандыққа сәйкес келу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