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d4798" w14:textId="94d47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"Ойын бизнесін ұйымдастырушының есептілікті ұсыну нысанын, ойын бизнесін ұйымдастырушы ұсынатын есептілікті жинауды және талдауды жүзеге асыру қағидаларын бекіту туралы" Қазақстан Республикасы Мәдениет және спорт министрінің 2015 жылғы 17 шiлдедегi № 249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2021 жылғы 8 шілдедегі № 209 бұйрығы. Қазақстан Республикасының Әділет министрлігінде 2021 жылғы 9 шілдеде № 23413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"Ойын бизнесін ұйымдастырушының есептілікті ұсыну нысанын, ойын бизнесін ұйымдастырушы ұсынатын есептілікті жинауды және талдауды жүзеге асыру қағидаларын бекіту туралы" Қазақстан Республикасы Мәдениет және спорт министрінің 2015 жылғы 17 шілдедегі № 249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11948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"Ойын бизнесі туралы" Қазақстан Республикасы Заңының 8-бабы 1-тармағының </w:t>
      </w:r>
      <w:r>
        <w:rPr>
          <w:rFonts w:ascii="Times New Roman"/>
          <w:b w:val="false"/>
          <w:i w:val="false"/>
          <w:color w:val="000000"/>
          <w:sz w:val="28"/>
        </w:rPr>
        <w:t>7-2)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келесі редакцияда жазылсын:</w:t>
      </w:r>
    </w:p>
    <w:bookmarkStart w:name="z6" w:id="3"/>
    <w:p>
      <w:pPr>
        <w:spacing w:after="0"/>
        <w:ind w:left="0"/>
        <w:jc w:val="both"/>
      </w:pPr>
      <w:r>
        <w:rPr>
          <w:rFonts w:ascii="Times New Roman"/>
          <w:b w:val="false"/>
          <w:i w:val="false"/>
          <w:color w:val="000000"/>
          <w:sz w:val="28"/>
        </w:rPr>
        <w:t>
      "1) осы бұйрыққа 1-қосымшаға сәйкес ойын бизнесін ұйымдастырушының есептілікті ұсыну нысаны;";</w:t>
      </w:r>
    </w:p>
    <w:bookmarkEnd w:id="3"/>
    <w:bookmarkStart w:name="z44" w:id="4"/>
    <w:p>
      <w:pPr>
        <w:spacing w:after="0"/>
        <w:ind w:left="0"/>
        <w:jc w:val="both"/>
      </w:pPr>
      <w:r>
        <w:rPr>
          <w:rFonts w:ascii="Times New Roman"/>
          <w:b w:val="false"/>
          <w:i w:val="false"/>
          <w:color w:val="000000"/>
          <w:sz w:val="28"/>
        </w:rPr>
        <w:t xml:space="preserve">
      көрсетілген бұйрықпен бекітілген ойын бизнесін ұйымдастырушының есептілік </w:t>
      </w:r>
      <w:r>
        <w:rPr>
          <w:rFonts w:ascii="Times New Roman"/>
          <w:b w:val="false"/>
          <w:i w:val="false"/>
          <w:color w:val="000000"/>
          <w:sz w:val="28"/>
        </w:rPr>
        <w:t>нысаны</w:t>
      </w:r>
      <w:r>
        <w:rPr>
          <w:rFonts w:ascii="Times New Roman"/>
          <w:b w:val="false"/>
          <w:i w:val="false"/>
          <w:color w:val="000000"/>
          <w:sz w:val="28"/>
        </w:rPr>
        <w:t xml:space="preserve"> осы бұйрыққа қосымшаға сәйкес жаңа редакцияда жазылсын;</w:t>
      </w:r>
    </w:p>
    <w:bookmarkEnd w:id="4"/>
    <w:bookmarkStart w:name="z45" w:id="5"/>
    <w:p>
      <w:pPr>
        <w:spacing w:after="0"/>
        <w:ind w:left="0"/>
        <w:jc w:val="both"/>
      </w:pPr>
      <w:r>
        <w:rPr>
          <w:rFonts w:ascii="Times New Roman"/>
          <w:b w:val="false"/>
          <w:i w:val="false"/>
          <w:color w:val="000000"/>
          <w:sz w:val="28"/>
        </w:rPr>
        <w:t xml:space="preserve">
      көрсетілген бұйрықпен бекітілген Ойын бизнесін ұйымдастырушы ұсынатын есептілікті жинауды және талдауды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келесі редакцияда жазылсын:</w:t>
      </w:r>
    </w:p>
    <w:bookmarkStart w:name="z8" w:id="6"/>
    <w:p>
      <w:pPr>
        <w:spacing w:after="0"/>
        <w:ind w:left="0"/>
        <w:jc w:val="both"/>
      </w:pPr>
      <w:r>
        <w:rPr>
          <w:rFonts w:ascii="Times New Roman"/>
          <w:b w:val="false"/>
          <w:i w:val="false"/>
          <w:color w:val="000000"/>
          <w:sz w:val="28"/>
        </w:rPr>
        <w:t>
      "1-тарау. Жалпы ережелер";</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келесі редакцияда жазылсын:</w:t>
      </w:r>
    </w:p>
    <w:bookmarkStart w:name="z10" w:id="7"/>
    <w:p>
      <w:pPr>
        <w:spacing w:after="0"/>
        <w:ind w:left="0"/>
        <w:jc w:val="both"/>
      </w:pPr>
      <w:r>
        <w:rPr>
          <w:rFonts w:ascii="Times New Roman"/>
          <w:b w:val="false"/>
          <w:i w:val="false"/>
          <w:color w:val="000000"/>
          <w:sz w:val="28"/>
        </w:rPr>
        <w:t>
      "2-тарау. Есептілікті жинауды жүзеге асыру тәртібі";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жазылсын:</w:t>
      </w:r>
    </w:p>
    <w:bookmarkStart w:name="z12" w:id="8"/>
    <w:p>
      <w:pPr>
        <w:spacing w:after="0"/>
        <w:ind w:left="0"/>
        <w:jc w:val="both"/>
      </w:pPr>
      <w:r>
        <w:rPr>
          <w:rFonts w:ascii="Times New Roman"/>
          <w:b w:val="false"/>
          <w:i w:val="false"/>
          <w:color w:val="000000"/>
          <w:sz w:val="28"/>
        </w:rPr>
        <w:t>
      "5. Есептілік мынадай ақпаратты қамтиды:</w:t>
      </w:r>
    </w:p>
    <w:bookmarkEnd w:id="8"/>
    <w:p>
      <w:pPr>
        <w:spacing w:after="0"/>
        <w:ind w:left="0"/>
        <w:jc w:val="both"/>
      </w:pPr>
      <w:r>
        <w:rPr>
          <w:rFonts w:ascii="Times New Roman"/>
          <w:b w:val="false"/>
          <w:i w:val="false"/>
          <w:color w:val="000000"/>
          <w:sz w:val="28"/>
        </w:rPr>
        <w:t>
      1) ойын жабдығының, ойын автоматтарының техникалық жай-күйі туралы мәліметтер;</w:t>
      </w:r>
    </w:p>
    <w:p>
      <w:pPr>
        <w:spacing w:after="0"/>
        <w:ind w:left="0"/>
        <w:jc w:val="both"/>
      </w:pPr>
      <w:r>
        <w:rPr>
          <w:rFonts w:ascii="Times New Roman"/>
          <w:b w:val="false"/>
          <w:i w:val="false"/>
          <w:color w:val="000000"/>
          <w:sz w:val="28"/>
        </w:rPr>
        <w:t>
      2) бейне жазу жүйелерінің техникалық жай-күйі туралы мәліметтер;</w:t>
      </w:r>
    </w:p>
    <w:p>
      <w:pPr>
        <w:spacing w:after="0"/>
        <w:ind w:left="0"/>
        <w:jc w:val="both"/>
      </w:pPr>
      <w:r>
        <w:rPr>
          <w:rFonts w:ascii="Times New Roman"/>
          <w:b w:val="false"/>
          <w:i w:val="false"/>
          <w:color w:val="000000"/>
          <w:sz w:val="28"/>
        </w:rPr>
        <w:t>
      3) ойын автоматына технологиялық салынған ұтыстың белгіленген пайызы туралы мәлімет;</w:t>
      </w:r>
    </w:p>
    <w:p>
      <w:pPr>
        <w:spacing w:after="0"/>
        <w:ind w:left="0"/>
        <w:jc w:val="both"/>
      </w:pPr>
      <w:r>
        <w:rPr>
          <w:rFonts w:ascii="Times New Roman"/>
          <w:b w:val="false"/>
          <w:i w:val="false"/>
          <w:color w:val="000000"/>
          <w:sz w:val="28"/>
        </w:rPr>
        <w:t>
      4) лицензия алған кезде көрсетілген ойын үстелдері санының өзгеруі, жабдықты ауыстыру туралы мәліметтер;</w:t>
      </w:r>
    </w:p>
    <w:p>
      <w:pPr>
        <w:spacing w:after="0"/>
        <w:ind w:left="0"/>
        <w:jc w:val="both"/>
      </w:pPr>
      <w:r>
        <w:rPr>
          <w:rFonts w:ascii="Times New Roman"/>
          <w:b w:val="false"/>
          <w:i w:val="false"/>
          <w:color w:val="000000"/>
          <w:sz w:val="28"/>
        </w:rPr>
        <w:t>
      5) кассалар тізімі мен қызметкерлер саны туралы мәліметтер;</w:t>
      </w:r>
    </w:p>
    <w:p>
      <w:pPr>
        <w:spacing w:after="0"/>
        <w:ind w:left="0"/>
        <w:jc w:val="both"/>
      </w:pPr>
      <w:r>
        <w:rPr>
          <w:rFonts w:ascii="Times New Roman"/>
          <w:b w:val="false"/>
          <w:i w:val="false"/>
          <w:color w:val="000000"/>
          <w:sz w:val="28"/>
        </w:rPr>
        <w:t>
      6) қызмет түрінен төленген жалпы салық сомасы туралы мәліметтер;</w:t>
      </w:r>
    </w:p>
    <w:p>
      <w:pPr>
        <w:spacing w:after="0"/>
        <w:ind w:left="0"/>
        <w:jc w:val="both"/>
      </w:pPr>
      <w:r>
        <w:rPr>
          <w:rFonts w:ascii="Times New Roman"/>
          <w:b w:val="false"/>
          <w:i w:val="false"/>
          <w:color w:val="000000"/>
          <w:sz w:val="28"/>
        </w:rPr>
        <w:t>
      7) букмекерлік кеңселердің және (немесе) тотализаторлардың кассалары (болған жағдайда) металл есікпен, брондалған шынымен және жеке күзет ұйымының немесе аумақтық ішкі істер органы кезекші бөлімінің орталықтандырылған пультіне қосылған дабыл сигнализациясымен жарақтандырылу туралы мәліметтер.";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келесі редакцияда жазылсын:</w:t>
      </w:r>
    </w:p>
    <w:bookmarkStart w:name="z14" w:id="9"/>
    <w:p>
      <w:pPr>
        <w:spacing w:after="0"/>
        <w:ind w:left="0"/>
        <w:jc w:val="both"/>
      </w:pPr>
      <w:r>
        <w:rPr>
          <w:rFonts w:ascii="Times New Roman"/>
          <w:b w:val="false"/>
          <w:i w:val="false"/>
          <w:color w:val="000000"/>
          <w:sz w:val="28"/>
        </w:rPr>
        <w:t>
      "3-тарау. Есептілікті талдауды жүзеге асыру тәртібі".</w:t>
      </w:r>
    </w:p>
    <w:bookmarkEnd w:id="9"/>
    <w:bookmarkStart w:name="z15" w:id="10"/>
    <w:p>
      <w:pPr>
        <w:spacing w:after="0"/>
        <w:ind w:left="0"/>
        <w:jc w:val="both"/>
      </w:pPr>
      <w:r>
        <w:rPr>
          <w:rFonts w:ascii="Times New Roman"/>
          <w:b w:val="false"/>
          <w:i w:val="false"/>
          <w:color w:val="000000"/>
          <w:sz w:val="28"/>
        </w:rPr>
        <w:t>
      2. Қазақстан Республикасы Мәдениет және спорт министрлігінің Туризм индустриясы комитеті Қазақстан Республикасының заңнамасында белгіленген тәртіппен:</w:t>
      </w:r>
    </w:p>
    <w:bookmarkEnd w:id="10"/>
    <w:bookmarkStart w:name="z16"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
    <w:bookmarkStart w:name="z17" w:id="12"/>
    <w:p>
      <w:pPr>
        <w:spacing w:after="0"/>
        <w:ind w:left="0"/>
        <w:jc w:val="both"/>
      </w:pPr>
      <w:r>
        <w:rPr>
          <w:rFonts w:ascii="Times New Roman"/>
          <w:b w:val="false"/>
          <w:i w:val="false"/>
          <w:color w:val="000000"/>
          <w:sz w:val="28"/>
        </w:rPr>
        <w:t>
      2) осы бұйрықты қолданысқа енгізілгеннен кейін Қазақстан Республикасы Мәдениет және спорт министрлігінің интернет-ресурсында орналастыруды;</w:t>
      </w:r>
    </w:p>
    <w:bookmarkEnd w:id="12"/>
    <w:bookmarkStart w:name="z18" w:id="13"/>
    <w:p>
      <w:pPr>
        <w:spacing w:after="0"/>
        <w:ind w:left="0"/>
        <w:jc w:val="both"/>
      </w:pPr>
      <w:r>
        <w:rPr>
          <w:rFonts w:ascii="Times New Roman"/>
          <w:b w:val="false"/>
          <w:i w:val="false"/>
          <w:color w:val="000000"/>
          <w:sz w:val="28"/>
        </w:rPr>
        <w:t>
      3) осы бұйрықпен көзделген іс-шаралар орындалғаннан кейін он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13"/>
    <w:bookmarkStart w:name="z19"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14"/>
    <w:bookmarkStart w:name="z20"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Стратегиялық жоспарлау </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2021 жылғы 8 шілдедегі</w:t>
            </w:r>
            <w:r>
              <w:br/>
            </w:r>
            <w:r>
              <w:rPr>
                <w:rFonts w:ascii="Times New Roman"/>
                <w:b w:val="false"/>
                <w:i w:val="false"/>
                <w:color w:val="000000"/>
                <w:sz w:val="20"/>
              </w:rPr>
              <w:t>№ 209 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2015 жылғы 17 шілдедегі</w:t>
            </w:r>
            <w:r>
              <w:br/>
            </w:r>
            <w:r>
              <w:rPr>
                <w:rFonts w:ascii="Times New Roman"/>
                <w:b w:val="false"/>
                <w:i w:val="false"/>
                <w:color w:val="000000"/>
                <w:sz w:val="20"/>
              </w:rPr>
              <w:t>№ 249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xml:space="preserve">
      Ұсынылады: Қазақстан Республикасы </w:t>
      </w:r>
    </w:p>
    <w:p>
      <w:pPr>
        <w:spacing w:after="0"/>
        <w:ind w:left="0"/>
        <w:jc w:val="both"/>
      </w:pPr>
      <w:r>
        <w:rPr>
          <w:rFonts w:ascii="Times New Roman"/>
          <w:b w:val="false"/>
          <w:i w:val="false"/>
          <w:color w:val="000000"/>
          <w:sz w:val="28"/>
        </w:rPr>
        <w:t>
      Мәдениет және спорт министрлігінің Туризм индустриясы комитетіне</w:t>
      </w:r>
    </w:p>
    <w:p>
      <w:pPr>
        <w:spacing w:after="0"/>
        <w:ind w:left="0"/>
        <w:jc w:val="both"/>
      </w:pPr>
      <w:r>
        <w:rPr>
          <w:rFonts w:ascii="Times New Roman"/>
          <w:b w:val="false"/>
          <w:i w:val="false"/>
          <w:color w:val="000000"/>
          <w:sz w:val="28"/>
        </w:rPr>
        <w:t xml:space="preserve">
      Әкімшілік деректер нысаны </w:t>
      </w:r>
    </w:p>
    <w:p>
      <w:pPr>
        <w:spacing w:after="0"/>
        <w:ind w:left="0"/>
        <w:jc w:val="both"/>
      </w:pPr>
      <w:r>
        <w:rPr>
          <w:rFonts w:ascii="Times New Roman"/>
          <w:b w:val="false"/>
          <w:i w:val="false"/>
          <w:color w:val="000000"/>
          <w:sz w:val="28"/>
        </w:rPr>
        <w:t>
      интернет-ресурста орналастырылған: www.msm.gov.kz</w:t>
      </w:r>
    </w:p>
    <w:bookmarkStart w:name="z23" w:id="16"/>
    <w:p>
      <w:pPr>
        <w:spacing w:after="0"/>
        <w:ind w:left="0"/>
        <w:jc w:val="left"/>
      </w:pPr>
      <w:r>
        <w:rPr>
          <w:rFonts w:ascii="Times New Roman"/>
          <w:b/>
          <w:i w:val="false"/>
          <w:color w:val="000000"/>
        </w:rPr>
        <w:t xml:space="preserve"> Ойын бизнесін ұйымдастырушының есептілікті ұсыну нысаны Есепті кезең ________20__жыл</w:t>
      </w:r>
    </w:p>
    <w:bookmarkEnd w:id="16"/>
    <w:p>
      <w:pPr>
        <w:spacing w:after="0"/>
        <w:ind w:left="0"/>
        <w:jc w:val="both"/>
      </w:pPr>
      <w:r>
        <w:rPr>
          <w:rFonts w:ascii="Times New Roman"/>
          <w:b w:val="false"/>
          <w:i w:val="false"/>
          <w:color w:val="000000"/>
          <w:sz w:val="28"/>
        </w:rPr>
        <w:t>
      Индекс: 1-(ОИБ)</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Ақпаратты ұсынатын тұлғалар тобы: ойын бизнесін ұйымдастырушылар (құмар ойындарды және (немесе) бәс тігуді ұйымдастыруды және өткізуді жүзеге асыратын заңды тұлғалар)</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10-күнінен кешіктірмей, тоқсанына бір рет.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1025"/>
        <w:gridCol w:w="659"/>
        <w:gridCol w:w="659"/>
        <w:gridCol w:w="842"/>
        <w:gridCol w:w="1635"/>
        <w:gridCol w:w="659"/>
        <w:gridCol w:w="842"/>
        <w:gridCol w:w="659"/>
        <w:gridCol w:w="1023"/>
        <w:gridCol w:w="1023"/>
        <w:gridCol w:w="2615"/>
      </w:tblGrid>
      <w:tr>
        <w:trPr>
          <w:trHeight w:val="30" w:hRule="atLeast"/>
        </w:trPr>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жабдығының атауы және түрі</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жабдықтарының саны</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және өндіруші зауыт</w:t>
            </w:r>
          </w:p>
        </w:tc>
        <w:tc>
          <w:tcPr>
            <w:tcW w:w="1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жабдығының, ойын автоматтарының техникалық жай-күйі</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тестілеу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жазу жүйелерінің техникалық жай-күйі туралы мәліметтер</w:t>
            </w:r>
          </w:p>
        </w:tc>
        <w:tc>
          <w:tcPr>
            <w:tcW w:w="2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автоматына технологиялық салынған ұтыстың белгіленген пайызы (ойын автоматтары залы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жазу жүйесінің атауы</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жағдайы</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тестілеу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gridCol w:w="4291"/>
        <w:gridCol w:w="485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санының өзгеруі, жабдықты ауыстыру туралы мәліметтер</w:t>
            </w:r>
          </w:p>
        </w:tc>
      </w:tr>
      <w:tr>
        <w:trPr>
          <w:trHeight w:val="30" w:hRule="atLeast"/>
        </w:trPr>
        <w:tc>
          <w:tcPr>
            <w:tcW w:w="3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Ауыстырылған жабдықтың сериялық нөмірі</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 кезінде көрсетілген ойын үстелдерінің саны</w:t>
            </w:r>
          </w:p>
        </w:tc>
        <w:tc>
          <w:tcPr>
            <w:tcW w:w="4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үстелдері санының ұлғайтылғаны және қысқартылғаны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7"/>
        <w:gridCol w:w="1360"/>
        <w:gridCol w:w="1046"/>
        <w:gridCol w:w="1237"/>
        <w:gridCol w:w="711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Кассалар және қызметкерлер саны туралы мәліметтер</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түрінен төленген салықтың жалпы сомасы</w:t>
            </w:r>
          </w:p>
        </w:tc>
        <w:tc>
          <w:tcPr>
            <w:tcW w:w="7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кеңселердің және (немесе) тотализаторлардың кассалары (болған жағдайда) металл есікпен, брондалған шынымен және жеке күзет ұйымының немесе аумақтық ішкі істер органы кезекші бөлімінің орталықтандырылған пультіне қосылған дабыл сигнализациясымен жарақтандырылу туралы мәліметтер</w:t>
            </w:r>
          </w:p>
        </w:tc>
      </w:tr>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(облыс, қала)</w:t>
            </w:r>
          </w:p>
        </w:tc>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Кассаның орналасқан жері (мекенжайы)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Ұйымның атауы: _________________________________________________________________</w:t>
      </w:r>
    </w:p>
    <w:p>
      <w:pPr>
        <w:spacing w:after="0"/>
        <w:ind w:left="0"/>
        <w:jc w:val="both"/>
      </w:pPr>
      <w:r>
        <w:rPr>
          <w:rFonts w:ascii="Times New Roman"/>
          <w:b w:val="false"/>
          <w:i w:val="false"/>
          <w:color w:val="000000"/>
          <w:sz w:val="28"/>
        </w:rPr>
        <w:t>
      Қызмет түрі _____________________________________________________________________</w:t>
      </w:r>
    </w:p>
    <w:p>
      <w:pPr>
        <w:spacing w:after="0"/>
        <w:ind w:left="0"/>
        <w:jc w:val="both"/>
      </w:pPr>
      <w:r>
        <w:rPr>
          <w:rFonts w:ascii="Times New Roman"/>
          <w:b w:val="false"/>
          <w:i w:val="false"/>
          <w:color w:val="000000"/>
          <w:sz w:val="28"/>
        </w:rPr>
        <w:t>
      Заңды мекен-жайы _______________________________________________________________</w:t>
      </w:r>
    </w:p>
    <w:p>
      <w:pPr>
        <w:spacing w:after="0"/>
        <w:ind w:left="0"/>
        <w:jc w:val="both"/>
      </w:pPr>
      <w:r>
        <w:rPr>
          <w:rFonts w:ascii="Times New Roman"/>
          <w:b w:val="false"/>
          <w:i w:val="false"/>
          <w:color w:val="000000"/>
          <w:sz w:val="28"/>
        </w:rPr>
        <w:t>
      Бизнес сәйкестендіру нөмірі _______________________________________________________</w:t>
      </w:r>
    </w:p>
    <w:p>
      <w:pPr>
        <w:spacing w:after="0"/>
        <w:ind w:left="0"/>
        <w:jc w:val="both"/>
      </w:pPr>
      <w:r>
        <w:rPr>
          <w:rFonts w:ascii="Times New Roman"/>
          <w:b w:val="false"/>
          <w:i w:val="false"/>
          <w:color w:val="000000"/>
          <w:sz w:val="28"/>
        </w:rPr>
        <w:t>
      Интернет-ресурс (болған жағдайда) 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_______________________________________________________________________</w:t>
      </w:r>
    </w:p>
    <w:p>
      <w:pPr>
        <w:spacing w:after="0"/>
        <w:ind w:left="0"/>
        <w:jc w:val="both"/>
      </w:pPr>
      <w:r>
        <w:rPr>
          <w:rFonts w:ascii="Times New Roman"/>
          <w:b w:val="false"/>
          <w:i w:val="false"/>
          <w:color w:val="000000"/>
          <w:sz w:val="28"/>
        </w:rPr>
        <w:t>
      Берілген лицензияның нөмірі мен күні_______________________________________________</w:t>
      </w:r>
    </w:p>
    <w:p>
      <w:pPr>
        <w:spacing w:after="0"/>
        <w:ind w:left="0"/>
        <w:jc w:val="both"/>
      </w:pPr>
      <w:r>
        <w:rPr>
          <w:rFonts w:ascii="Times New Roman"/>
          <w:b w:val="false"/>
          <w:i w:val="false"/>
          <w:color w:val="000000"/>
          <w:sz w:val="28"/>
        </w:rPr>
        <w:t xml:space="preserve">
      Жауапты тұлға _________________________________ қолы 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Басшы немесе қол қоюға уәкілетті тұлға</w:t>
      </w:r>
    </w:p>
    <w:p>
      <w:pPr>
        <w:spacing w:after="0"/>
        <w:ind w:left="0"/>
        <w:jc w:val="both"/>
      </w:pPr>
      <w:r>
        <w:rPr>
          <w:rFonts w:ascii="Times New Roman"/>
          <w:b w:val="false"/>
          <w:i w:val="false"/>
          <w:color w:val="000000"/>
          <w:sz w:val="28"/>
        </w:rPr>
        <w:t xml:space="preserve">
      ______________________________________________ қолы 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Мөр орны (болған жағдайда)</w:t>
      </w:r>
    </w:p>
    <w:bookmarkStart w:name="z24" w:id="17"/>
    <w:p>
      <w:pPr>
        <w:spacing w:after="0"/>
        <w:ind w:left="0"/>
        <w:jc w:val="left"/>
      </w:pPr>
      <w:r>
        <w:rPr>
          <w:rFonts w:ascii="Times New Roman"/>
          <w:b/>
          <w:i w:val="false"/>
          <w:color w:val="000000"/>
        </w:rPr>
        <w:t xml:space="preserve"> Әкімшілік деректерді жинау үшін арналған нысанды толтыру бойынша түсіндірме Ойын бизнесін ұйымдастырушының есептілік нысаны (Индекс: 1 - (ОИБ), кезеңділігі: тоқсан сайын)</w:t>
      </w:r>
    </w:p>
    <w:bookmarkEnd w:id="17"/>
    <w:bookmarkStart w:name="z25" w:id="18"/>
    <w:p>
      <w:pPr>
        <w:spacing w:after="0"/>
        <w:ind w:left="0"/>
        <w:jc w:val="left"/>
      </w:pPr>
      <w:r>
        <w:rPr>
          <w:rFonts w:ascii="Times New Roman"/>
          <w:b/>
          <w:i w:val="false"/>
          <w:color w:val="000000"/>
        </w:rPr>
        <w:t xml:space="preserve"> 1-тарау. Жалпы ережелер</w:t>
      </w:r>
    </w:p>
    <w:bookmarkEnd w:id="18"/>
    <w:bookmarkStart w:name="z26" w:id="19"/>
    <w:p>
      <w:pPr>
        <w:spacing w:after="0"/>
        <w:ind w:left="0"/>
        <w:jc w:val="both"/>
      </w:pPr>
      <w:r>
        <w:rPr>
          <w:rFonts w:ascii="Times New Roman"/>
          <w:b w:val="false"/>
          <w:i w:val="false"/>
          <w:color w:val="000000"/>
          <w:sz w:val="28"/>
        </w:rPr>
        <w:t>
      1. Осы түсіндірме ойын бизнесін ұйымдастырушының есептілікті ұсыну нысанын толтыру бойынша бірыңғай талаптарды айқындайды.</w:t>
      </w:r>
    </w:p>
    <w:bookmarkEnd w:id="19"/>
    <w:bookmarkStart w:name="z27" w:id="20"/>
    <w:p>
      <w:pPr>
        <w:spacing w:after="0"/>
        <w:ind w:left="0"/>
        <w:jc w:val="both"/>
      </w:pPr>
      <w:r>
        <w:rPr>
          <w:rFonts w:ascii="Times New Roman"/>
          <w:b w:val="false"/>
          <w:i w:val="false"/>
          <w:color w:val="000000"/>
          <w:sz w:val="28"/>
        </w:rPr>
        <w:t>
      2. Нысанды ойын бизнесін ұйымдастырушылар (құмар ойындарды және (немесе) бәс тігуді ұйымдастыруды және өткізуді жүзеге асыратын заңды тұлғалар) толтырады және Қазақстан Республикасы Мәдениет және спорт министрлігінің Туризм индустриясы комитетіне ұсынады.</w:t>
      </w:r>
    </w:p>
    <w:bookmarkEnd w:id="20"/>
    <w:bookmarkStart w:name="z28" w:id="21"/>
    <w:p>
      <w:pPr>
        <w:spacing w:after="0"/>
        <w:ind w:left="0"/>
        <w:jc w:val="both"/>
      </w:pPr>
      <w:r>
        <w:rPr>
          <w:rFonts w:ascii="Times New Roman"/>
          <w:b w:val="false"/>
          <w:i w:val="false"/>
          <w:color w:val="000000"/>
          <w:sz w:val="28"/>
        </w:rPr>
        <w:t xml:space="preserve">
      3. Нысан ойын бизнесін ұйымдастырушы басшысының не оны алмастыратын тұлғаның қолымен (міндеттерді жүктеу туралы бұйрықтың көшірмесін қоса бере отырып), сондай-ақ ұйымның мөрімен (болған жағдайда) расталады. </w:t>
      </w:r>
    </w:p>
    <w:bookmarkEnd w:id="21"/>
    <w:bookmarkStart w:name="z29" w:id="22"/>
    <w:p>
      <w:pPr>
        <w:spacing w:after="0"/>
        <w:ind w:left="0"/>
        <w:jc w:val="both"/>
      </w:pPr>
      <w:r>
        <w:rPr>
          <w:rFonts w:ascii="Times New Roman"/>
          <w:b w:val="false"/>
          <w:i w:val="false"/>
          <w:color w:val="000000"/>
          <w:sz w:val="28"/>
        </w:rPr>
        <w:t>
      4. Нысан тоқсан сайын, есепті кезеңнен кейінгі айдың 10-күнінен кешіктірмей ұсынылады.</w:t>
      </w:r>
    </w:p>
    <w:bookmarkEnd w:id="22"/>
    <w:bookmarkStart w:name="z30" w:id="23"/>
    <w:p>
      <w:pPr>
        <w:spacing w:after="0"/>
        <w:ind w:left="0"/>
        <w:jc w:val="left"/>
      </w:pPr>
      <w:r>
        <w:rPr>
          <w:rFonts w:ascii="Times New Roman"/>
          <w:b/>
          <w:i w:val="false"/>
          <w:color w:val="000000"/>
        </w:rPr>
        <w:t xml:space="preserve"> 2-тарау. Нысанды толтыру бойынша түсіндірме</w:t>
      </w:r>
    </w:p>
    <w:bookmarkEnd w:id="23"/>
    <w:bookmarkStart w:name="z31" w:id="24"/>
    <w:p>
      <w:pPr>
        <w:spacing w:after="0"/>
        <w:ind w:left="0"/>
        <w:jc w:val="both"/>
      </w:pPr>
      <w:r>
        <w:rPr>
          <w:rFonts w:ascii="Times New Roman"/>
          <w:b w:val="false"/>
          <w:i w:val="false"/>
          <w:color w:val="000000"/>
          <w:sz w:val="28"/>
        </w:rPr>
        <w:t>
      1. 1-бағанда реттік нөмірі толтырылады;</w:t>
      </w:r>
    </w:p>
    <w:bookmarkEnd w:id="24"/>
    <w:bookmarkStart w:name="z32" w:id="25"/>
    <w:p>
      <w:pPr>
        <w:spacing w:after="0"/>
        <w:ind w:left="0"/>
        <w:jc w:val="both"/>
      </w:pPr>
      <w:r>
        <w:rPr>
          <w:rFonts w:ascii="Times New Roman"/>
          <w:b w:val="false"/>
          <w:i w:val="false"/>
          <w:color w:val="000000"/>
          <w:sz w:val="28"/>
        </w:rPr>
        <w:t xml:space="preserve">
      2. 2-бағанда ойын жабдығының атауы мен түрі көрсетіледі; </w:t>
      </w:r>
    </w:p>
    <w:bookmarkEnd w:id="25"/>
    <w:bookmarkStart w:name="z33" w:id="26"/>
    <w:p>
      <w:pPr>
        <w:spacing w:after="0"/>
        <w:ind w:left="0"/>
        <w:jc w:val="both"/>
      </w:pPr>
      <w:r>
        <w:rPr>
          <w:rFonts w:ascii="Times New Roman"/>
          <w:b w:val="false"/>
          <w:i w:val="false"/>
          <w:color w:val="000000"/>
          <w:sz w:val="28"/>
        </w:rPr>
        <w:t>
      3. 3-бағанда ойын жабдығының саны көрсетіледі;</w:t>
      </w:r>
    </w:p>
    <w:bookmarkEnd w:id="26"/>
    <w:bookmarkStart w:name="z34" w:id="27"/>
    <w:p>
      <w:pPr>
        <w:spacing w:after="0"/>
        <w:ind w:left="0"/>
        <w:jc w:val="both"/>
      </w:pPr>
      <w:r>
        <w:rPr>
          <w:rFonts w:ascii="Times New Roman"/>
          <w:b w:val="false"/>
          <w:i w:val="false"/>
          <w:color w:val="000000"/>
          <w:sz w:val="28"/>
        </w:rPr>
        <w:t>
      4. 4-бағанда ойын жабдығының сериялық нөмірі көрсетіледі;</w:t>
      </w:r>
    </w:p>
    <w:bookmarkEnd w:id="27"/>
    <w:bookmarkStart w:name="z35" w:id="28"/>
    <w:p>
      <w:pPr>
        <w:spacing w:after="0"/>
        <w:ind w:left="0"/>
        <w:jc w:val="both"/>
      </w:pPr>
      <w:r>
        <w:rPr>
          <w:rFonts w:ascii="Times New Roman"/>
          <w:b w:val="false"/>
          <w:i w:val="false"/>
          <w:color w:val="000000"/>
          <w:sz w:val="28"/>
        </w:rPr>
        <w:t>
      5. 5-бағанда ойын жабдығын дайындаушы ел және өндіруші зауыт көрсетіледі;</w:t>
      </w:r>
    </w:p>
    <w:bookmarkEnd w:id="28"/>
    <w:bookmarkStart w:name="z36" w:id="29"/>
    <w:p>
      <w:pPr>
        <w:spacing w:after="0"/>
        <w:ind w:left="0"/>
        <w:jc w:val="both"/>
      </w:pPr>
      <w:r>
        <w:rPr>
          <w:rFonts w:ascii="Times New Roman"/>
          <w:b w:val="false"/>
          <w:i w:val="false"/>
          <w:color w:val="000000"/>
          <w:sz w:val="28"/>
        </w:rPr>
        <w:t>
      6. 6-бағанда ойын жабдығының, ойын автоматтарының техникалық жай-күйі көрсетіледі;</w:t>
      </w:r>
    </w:p>
    <w:bookmarkEnd w:id="29"/>
    <w:bookmarkStart w:name="z37" w:id="30"/>
    <w:p>
      <w:pPr>
        <w:spacing w:after="0"/>
        <w:ind w:left="0"/>
        <w:jc w:val="both"/>
      </w:pPr>
      <w:r>
        <w:rPr>
          <w:rFonts w:ascii="Times New Roman"/>
          <w:b w:val="false"/>
          <w:i w:val="false"/>
          <w:color w:val="000000"/>
          <w:sz w:val="28"/>
        </w:rPr>
        <w:t>
      7. 7-бағанда ойын жабдығын тестілеу күні көрсетіледі;</w:t>
      </w:r>
    </w:p>
    <w:bookmarkEnd w:id="30"/>
    <w:bookmarkStart w:name="z38" w:id="31"/>
    <w:p>
      <w:pPr>
        <w:spacing w:after="0"/>
        <w:ind w:left="0"/>
        <w:jc w:val="both"/>
      </w:pPr>
      <w:r>
        <w:rPr>
          <w:rFonts w:ascii="Times New Roman"/>
          <w:b w:val="false"/>
          <w:i w:val="false"/>
          <w:color w:val="000000"/>
          <w:sz w:val="28"/>
        </w:rPr>
        <w:t>
      8. 8, 9, 10, 11-бағандарда бейне жазу жүйелерінің техникалық жай-күйі туралы мәліметтер, оның ішінде бейне жазу жүйесінің атауы, жабдықтың саны, техникалық жай-күйі, тестілеу күні көрсетіледі;</w:t>
      </w:r>
    </w:p>
    <w:bookmarkEnd w:id="31"/>
    <w:bookmarkStart w:name="z39" w:id="32"/>
    <w:p>
      <w:pPr>
        <w:spacing w:after="0"/>
        <w:ind w:left="0"/>
        <w:jc w:val="both"/>
      </w:pPr>
      <w:r>
        <w:rPr>
          <w:rFonts w:ascii="Times New Roman"/>
          <w:b w:val="false"/>
          <w:i w:val="false"/>
          <w:color w:val="000000"/>
          <w:sz w:val="28"/>
        </w:rPr>
        <w:t>
      9. 12-бағанда ойын автоматтарына технологиялық салынған ұтыстың белгіленген пайызы көрсетіледі (ойын автоматтары залдар үшін);</w:t>
      </w:r>
    </w:p>
    <w:bookmarkEnd w:id="32"/>
    <w:bookmarkStart w:name="z40" w:id="33"/>
    <w:p>
      <w:pPr>
        <w:spacing w:after="0"/>
        <w:ind w:left="0"/>
        <w:jc w:val="both"/>
      </w:pPr>
      <w:r>
        <w:rPr>
          <w:rFonts w:ascii="Times New Roman"/>
          <w:b w:val="false"/>
          <w:i w:val="false"/>
          <w:color w:val="000000"/>
          <w:sz w:val="28"/>
        </w:rPr>
        <w:t>
      10. 13, 14, 15-бағандарда үстелдер санының өзгеруі, жабдықты ауыстыру туралы мәліметтер, оның ішінде ауыстырылған жабдықтың сериялық нөмірі, лицензия алу кезінде көрсетілген ойын үстелдерінің саны, ойын үстелдерінің санын ұлғайту және қысқарту туралы ақпарат көрсетіледі;</w:t>
      </w:r>
    </w:p>
    <w:bookmarkEnd w:id="33"/>
    <w:bookmarkStart w:name="z41" w:id="34"/>
    <w:p>
      <w:pPr>
        <w:spacing w:after="0"/>
        <w:ind w:left="0"/>
        <w:jc w:val="both"/>
      </w:pPr>
      <w:r>
        <w:rPr>
          <w:rFonts w:ascii="Times New Roman"/>
          <w:b w:val="false"/>
          <w:i w:val="false"/>
          <w:color w:val="000000"/>
          <w:sz w:val="28"/>
        </w:rPr>
        <w:t>
      11. 16, 17, 18-бағандарда кассалар және жұмыскерлер саны, оның ішінде елді мекен (облыс, қала), кассаның орналасқан жері (мекенжайы), жұмыскерлер саны туралы мәліметтер көрсетіледі;</w:t>
      </w:r>
    </w:p>
    <w:bookmarkEnd w:id="34"/>
    <w:bookmarkStart w:name="z42" w:id="35"/>
    <w:p>
      <w:pPr>
        <w:spacing w:after="0"/>
        <w:ind w:left="0"/>
        <w:jc w:val="both"/>
      </w:pPr>
      <w:r>
        <w:rPr>
          <w:rFonts w:ascii="Times New Roman"/>
          <w:b w:val="false"/>
          <w:i w:val="false"/>
          <w:color w:val="000000"/>
          <w:sz w:val="28"/>
        </w:rPr>
        <w:t>
      12. 19-бағанда қызмет түрінен төленген салықтың жалпы сомасы көрсетіледі;</w:t>
      </w:r>
    </w:p>
    <w:bookmarkEnd w:id="35"/>
    <w:bookmarkStart w:name="z43" w:id="36"/>
    <w:p>
      <w:pPr>
        <w:spacing w:after="0"/>
        <w:ind w:left="0"/>
        <w:jc w:val="both"/>
      </w:pPr>
      <w:r>
        <w:rPr>
          <w:rFonts w:ascii="Times New Roman"/>
          <w:b w:val="false"/>
          <w:i w:val="false"/>
          <w:color w:val="000000"/>
          <w:sz w:val="28"/>
        </w:rPr>
        <w:t>
      13. 20-бағанда букмекерлік кеңселердің және (немесе) тотализаторлардың кассалары (болған жағдайда) металл есікпен, брондалған шынымен және жеке күзет ұйымының немесе аумақтық ішкі істер органы кезекші бөлімінің орталықтандырылған пультіне қосылған дабыл сигнализациясымен жарақтандырылу туралы мәліметтер көрсетіледі.</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