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fbfb" w14:textId="83bfb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 Қазақтан Республикасы Білім және ғылым министрінің 2016 жылғы 29 қаңтардағы №122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2021 жылғы 8 шiлдедегі № 321 бұйрығы. Қазақстан Республикасының Әділет министрлігінде 2021 жылғы 8 шiлдеде № 23371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қағидаларын бекіту туралы" Қазақтан Республикасы Білім және ғылым министрінің 2016 жылғы 29 қаңтардағы № 122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 № 13418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xml:space="preserve">
      "Осы Қағидалар "Білім туралы" Қазақстан Республикасы Заңының (бұдан әрі - Заң) 5 - бабының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әзірленген және еңбек нарығының қажеттіліктерін ескере отырып, техникалық және кәсіптік, орта білімнен кейінгі, жоғары және жоғары оқу орнынан кейінгі білімі бар кадрларды даярлауға, жоғары және (немесе) жоғары оқу орнынан кейінгі білім беру ұйымдарының (бұдан әрі-ЖЖОКБҰ) дайындық бөлімдеріне, сондай-ақ мектепке дейінгі тәрбиелеу мен оқытуға, орта білім беруге және қосымша білім беруге мемлекеттік білім беру тапсырысын орналастыру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7" w:id="4"/>
    <w:p>
      <w:pPr>
        <w:spacing w:after="0"/>
        <w:ind w:left="0"/>
        <w:jc w:val="both"/>
      </w:pPr>
      <w:r>
        <w:rPr>
          <w:rFonts w:ascii="Times New Roman"/>
          <w:b w:val="false"/>
          <w:i w:val="false"/>
          <w:color w:val="000000"/>
          <w:sz w:val="28"/>
        </w:rPr>
        <w:t>
      "10. Магистрлер мен философия докторларын (PhD)/бейіні бойынша докторларды, оның ішінде өңірлік ЖЖОКБҰ мен ғылыми ұйымдарға мақсатты даярлау үшін мемлекеттік білім беру тапсырысы меншік нысанына қарамастан ЖЖОКБҰ-да орналастырылады.";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жаңа редакцияда жазылсын:</w:t>
      </w:r>
    </w:p>
    <w:bookmarkStart w:name="z9" w:id="5"/>
    <w:p>
      <w:pPr>
        <w:spacing w:after="0"/>
        <w:ind w:left="0"/>
        <w:jc w:val="both"/>
      </w:pPr>
      <w:r>
        <w:rPr>
          <w:rFonts w:ascii="Times New Roman"/>
          <w:b w:val="false"/>
          <w:i w:val="false"/>
          <w:color w:val="000000"/>
          <w:sz w:val="28"/>
        </w:rPr>
        <w:t>
      "42. Конкурс өткізу туралы хабарландыру білім беру саласындағы уәкілетті органның және (немесе) тиісті саланың уәкілетті органның (бұдан әрі – ТСУО) интернет-ресурстарында жарияланады.";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"45. Комиссия шешімдері отырысқа қатысушы Комиссия мүшелерінің қарапайым көпшілігінің ашық дауыс беруі арқылы қабылданады және ол төраға қол қоятын хаттамамен ресімделеді. Дауыс бірдей болған жағдайда Комиссия төрағаның дауысы басты болып табылады.";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жаңа редакцияда жазылсын:</w:t>
      </w:r>
    </w:p>
    <w:bookmarkStart w:name="z13" w:id="7"/>
    <w:p>
      <w:pPr>
        <w:spacing w:after="0"/>
        <w:ind w:left="0"/>
        <w:jc w:val="both"/>
      </w:pPr>
      <w:r>
        <w:rPr>
          <w:rFonts w:ascii="Times New Roman"/>
          <w:b w:val="false"/>
          <w:i w:val="false"/>
          <w:color w:val="000000"/>
          <w:sz w:val="28"/>
        </w:rPr>
        <w:t>
      "46. Жоғары және жоғары оқу орнынан кейінгі білімі бар кадрларды даярлауға арналған мемлекеттік білім беру тапсырысын орналастыру конкурсына қатысу үшін ЖЖОКБҰ-ның саласындағы уәкілетті органға және (немесе) ТСУО электрондық форматта мынадай құжаттарды қамтитын конкурстық өтінімді ұсынады:</w:t>
      </w:r>
    </w:p>
    <w:bookmarkEnd w:id="7"/>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белгіленген нысандағы ЖЖОКБҰ-ның өтінімін;</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белгіленген нысандағы ЖЖОКБҰ-ның сауалнамасын;</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белгіленген нысандағы ЖЖОКБҰ-ның ақпараттық картасын;</w:t>
      </w:r>
    </w:p>
    <w:p>
      <w:pPr>
        <w:spacing w:after="0"/>
        <w:ind w:left="0"/>
        <w:jc w:val="both"/>
      </w:pPr>
      <w:r>
        <w:rPr>
          <w:rFonts w:ascii="Times New Roman"/>
          <w:b w:val="false"/>
          <w:i w:val="false"/>
          <w:color w:val="000000"/>
          <w:sz w:val="28"/>
        </w:rPr>
        <w:t xml:space="preserve">
      4)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белгіленген нысандағы тиісті оқу жылына жоғары және жоғары оқу орнынан кейінгі білімі бар кадрларды даярлауға арналған мемлекеттік білім беру тапсырысын орналастыру ұсынысын.</w:t>
      </w:r>
    </w:p>
    <w:p>
      <w:pPr>
        <w:spacing w:after="0"/>
        <w:ind w:left="0"/>
        <w:jc w:val="both"/>
      </w:pPr>
      <w:r>
        <w:rPr>
          <w:rFonts w:ascii="Times New Roman"/>
          <w:b w:val="false"/>
          <w:i w:val="false"/>
          <w:color w:val="000000"/>
          <w:sz w:val="28"/>
        </w:rPr>
        <w:t xml:space="preserve">
      ЖЖОКБҰ ұсынған ақпараттық карталардың көрсеткіштері бойынша даулы мәселелер туындаған жағдайда осы Ереженің </w:t>
      </w:r>
      <w:r>
        <w:rPr>
          <w:rFonts w:ascii="Times New Roman"/>
          <w:b w:val="false"/>
          <w:i w:val="false"/>
          <w:color w:val="000000"/>
          <w:sz w:val="28"/>
        </w:rPr>
        <w:t>46-тармағының</w:t>
      </w:r>
      <w:r>
        <w:rPr>
          <w:rFonts w:ascii="Times New Roman"/>
          <w:b w:val="false"/>
          <w:i w:val="false"/>
          <w:color w:val="000000"/>
          <w:sz w:val="28"/>
        </w:rPr>
        <w:t xml:space="preserve"> 3) тармақшасына сәйкес Комиссия растау құжаттарын сұратады.";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жаңа редакцияда жазылсын:</w:t>
      </w:r>
    </w:p>
    <w:bookmarkStart w:name="z15" w:id="8"/>
    <w:p>
      <w:pPr>
        <w:spacing w:after="0"/>
        <w:ind w:left="0"/>
        <w:jc w:val="both"/>
      </w:pPr>
      <w:r>
        <w:rPr>
          <w:rFonts w:ascii="Times New Roman"/>
          <w:b w:val="false"/>
          <w:i w:val="false"/>
          <w:color w:val="000000"/>
          <w:sz w:val="28"/>
        </w:rPr>
        <w:t>
      "47. Конкурстық өтінімге кіретін құжаттарға ЖЖОКБҰ-ның бірінші басшысы қол қояды, мөрмен расталады және электрондық форматта және (немесе) ақпараттық жүйе арқылы онлайн конкурс өткізу туралы хабарландыруда көрсетілген тәртіппен ұсынылады.</w:t>
      </w:r>
    </w:p>
    <w:bookmarkEnd w:id="8"/>
    <w:p>
      <w:pPr>
        <w:spacing w:after="0"/>
        <w:ind w:left="0"/>
        <w:jc w:val="both"/>
      </w:pPr>
      <w:r>
        <w:rPr>
          <w:rFonts w:ascii="Times New Roman"/>
          <w:b w:val="false"/>
          <w:i w:val="false"/>
          <w:color w:val="000000"/>
          <w:sz w:val="28"/>
        </w:rPr>
        <w:t>
      Бұл ретте ЖЖОКБҰ ұсынған мәліметтер қажет болған жағдайда Білім берудің бірыңғай ақпараттық жүйесі деректерімен сәйкестігі тұрғысында салыстырылады.";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жаңа редакцияда жазылсын:</w:t>
      </w:r>
    </w:p>
    <w:bookmarkStart w:name="z17" w:id="9"/>
    <w:p>
      <w:pPr>
        <w:spacing w:after="0"/>
        <w:ind w:left="0"/>
        <w:jc w:val="both"/>
      </w:pPr>
      <w:r>
        <w:rPr>
          <w:rFonts w:ascii="Times New Roman"/>
          <w:b w:val="false"/>
          <w:i w:val="false"/>
          <w:color w:val="000000"/>
          <w:sz w:val="28"/>
        </w:rPr>
        <w:t>
      "48. Конкурстық өтінім білім беру саласындағы уәкілетті органға және (немесе) ТСУО электрондық форматта конкурс өткізу туралы хабарландыруда көрсетілген сағат пен күннен кешіктірілмей жіберіледі. Конкурстық өтінімдерді беру мерзімі аяқталғаннан кейін келіп түскен конкурстық өтінім кешігу себептеріне қарамастан қаралмайды. Конкурстық өтінімдерге оларды беру мерзімі өткеннен кейін қандай да бір өзгерістер енгізуге жол берілмейді.";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жаңа редакцияда жазылсын:</w:t>
      </w:r>
    </w:p>
    <w:bookmarkStart w:name="z19" w:id="10"/>
    <w:p>
      <w:pPr>
        <w:spacing w:after="0"/>
        <w:ind w:left="0"/>
        <w:jc w:val="both"/>
      </w:pPr>
      <w:r>
        <w:rPr>
          <w:rFonts w:ascii="Times New Roman"/>
          <w:b w:val="false"/>
          <w:i w:val="false"/>
          <w:color w:val="000000"/>
          <w:sz w:val="28"/>
        </w:rPr>
        <w:t xml:space="preserve">
      "49. Комиссия конкурстық қарастырады, олардың конкурстық құжаттамалар талаптарына сәйкестік деңгейін анықтайды және оларды бағалауды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жүргізеді.";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жаңа редакцияда жазылсын:</w:t>
      </w:r>
    </w:p>
    <w:bookmarkStart w:name="z21" w:id="11"/>
    <w:p>
      <w:pPr>
        <w:spacing w:after="0"/>
        <w:ind w:left="0"/>
        <w:jc w:val="both"/>
      </w:pPr>
      <w:r>
        <w:rPr>
          <w:rFonts w:ascii="Times New Roman"/>
          <w:b w:val="false"/>
          <w:i w:val="false"/>
          <w:color w:val="000000"/>
          <w:sz w:val="28"/>
        </w:rPr>
        <w:t>
      "50. ЖЖОКБҰ оқу орнынан кейінгі білімі бар мамандарды даярлауға арналған мемлекеттік білім беру тапсырысын орналастыру конкурсына білім бағдарламалары тобы бойынша әскери, арнаулы оқу орындарын қоспағанда, танылған аккредиттеу органдарының тізіліміне енгізілген институционалдық және (немесе) мамандандырылған аккредиттеуден өткен жоғары оқу орындары қатысады.</w:t>
      </w:r>
    </w:p>
    <w:bookmarkEnd w:id="11"/>
    <w:p>
      <w:pPr>
        <w:spacing w:after="0"/>
        <w:ind w:left="0"/>
        <w:jc w:val="both"/>
      </w:pPr>
      <w:r>
        <w:rPr>
          <w:rFonts w:ascii="Times New Roman"/>
          <w:b w:val="false"/>
          <w:i w:val="false"/>
          <w:color w:val="000000"/>
          <w:sz w:val="28"/>
        </w:rPr>
        <w:t>
      ЖЖОКБҰ бітірушілердің жұмысқа орналасу көрсеткішінің шекті мәнін Комиссия айқындайды.</w:t>
      </w:r>
    </w:p>
    <w:p>
      <w:pPr>
        <w:spacing w:after="0"/>
        <w:ind w:left="0"/>
        <w:jc w:val="both"/>
      </w:pPr>
      <w:r>
        <w:rPr>
          <w:rFonts w:ascii="Times New Roman"/>
          <w:b w:val="false"/>
          <w:i w:val="false"/>
          <w:color w:val="000000"/>
          <w:sz w:val="28"/>
        </w:rPr>
        <w:t>
      Ерекшелік лицензияны алғаш алған кадрларды даярлаудың жаңа бағытын, сондай-ақ экономиканың басым салалары бойынша жоғары және жоғары оқу орнынан кейінгі білімі бар кадрларды даярлау үшін жаңадан құрылған ЖЖОКБҰ құрайды. Бұл ретте ЖЖОКБҰ-дың тізбесін Комиссия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жаңа редакцияда жазылсын:</w:t>
      </w:r>
    </w:p>
    <w:bookmarkStart w:name="z23" w:id="12"/>
    <w:p>
      <w:pPr>
        <w:spacing w:after="0"/>
        <w:ind w:left="0"/>
        <w:jc w:val="both"/>
      </w:pPr>
      <w:r>
        <w:rPr>
          <w:rFonts w:ascii="Times New Roman"/>
          <w:b w:val="false"/>
          <w:i w:val="false"/>
          <w:color w:val="000000"/>
          <w:sz w:val="28"/>
        </w:rPr>
        <w:t>
      "51. Жоғары білімі бар кадрларды даярлауға арналған мемлекеттік білім беру тапсырысын орналастыру үшін ЖЖОКБҰ-ды анықтау кезінде Комиссия келесі негізгі өлшемшарттарды ескереді:</w:t>
      </w:r>
    </w:p>
    <w:bookmarkEnd w:id="12"/>
    <w:p>
      <w:pPr>
        <w:spacing w:after="0"/>
        <w:ind w:left="0"/>
        <w:jc w:val="both"/>
      </w:pPr>
      <w:r>
        <w:rPr>
          <w:rFonts w:ascii="Times New Roman"/>
          <w:b w:val="false"/>
          <w:i w:val="false"/>
          <w:color w:val="000000"/>
          <w:sz w:val="28"/>
        </w:rPr>
        <w:t>
      1) Қазақстан Республикасының жоғары және жоғары оқу орнынан кейінгі білімі бар кадрларды даярлау бағыттарының сыныптауышы алғашқы рет енгізілген бағыттарды қоспағанда, тиісті бағыт бойынша білім алушылар контингентінің болуы;</w:t>
      </w:r>
    </w:p>
    <w:p>
      <w:pPr>
        <w:spacing w:after="0"/>
        <w:ind w:left="0"/>
        <w:jc w:val="both"/>
      </w:pPr>
      <w:r>
        <w:rPr>
          <w:rFonts w:ascii="Times New Roman"/>
          <w:b w:val="false"/>
          <w:i w:val="false"/>
          <w:color w:val="000000"/>
          <w:sz w:val="28"/>
        </w:rPr>
        <w:t>
      2) ЖЖОКБҰ кадрлық қамтамасыз ету және ғылыми-білім беру процесін материалдық – техникалық қамтамасыз етуі;</w:t>
      </w:r>
    </w:p>
    <w:p>
      <w:pPr>
        <w:spacing w:after="0"/>
        <w:ind w:left="0"/>
        <w:jc w:val="both"/>
      </w:pPr>
      <w:r>
        <w:rPr>
          <w:rFonts w:ascii="Times New Roman"/>
          <w:b w:val="false"/>
          <w:i w:val="false"/>
          <w:color w:val="000000"/>
          <w:sz w:val="28"/>
        </w:rPr>
        <w:t>
      3) оқу, оқу-әдістемелік әдебиеттермен және өзге де ақпараттық ресурстармен қамтамасыз етілуі;</w:t>
      </w:r>
    </w:p>
    <w:p>
      <w:pPr>
        <w:spacing w:after="0"/>
        <w:ind w:left="0"/>
        <w:jc w:val="both"/>
      </w:pPr>
      <w:r>
        <w:rPr>
          <w:rFonts w:ascii="Times New Roman"/>
          <w:b w:val="false"/>
          <w:i w:val="false"/>
          <w:color w:val="000000"/>
          <w:sz w:val="28"/>
        </w:rPr>
        <w:t>
      4) ЖЖОКБҰ-да жүргізілген ғылыми зерттеулердің ғылыми әлеуеті мен деңгейі ( ЖЖОКБҰ үшін);</w:t>
      </w:r>
    </w:p>
    <w:p>
      <w:pPr>
        <w:spacing w:after="0"/>
        <w:ind w:left="0"/>
        <w:jc w:val="both"/>
      </w:pPr>
      <w:r>
        <w:rPr>
          <w:rFonts w:ascii="Times New Roman"/>
          <w:b w:val="false"/>
          <w:i w:val="false"/>
          <w:color w:val="000000"/>
          <w:sz w:val="28"/>
        </w:rPr>
        <w:t>
      5) білім алушыларды жатақханамен, қоғамдық тамақтандыру және медициналық қызмет көрсетумен қамтамасыз ету мүмкіндігі;</w:t>
      </w:r>
    </w:p>
    <w:p>
      <w:pPr>
        <w:spacing w:after="0"/>
        <w:ind w:left="0"/>
        <w:jc w:val="both"/>
      </w:pPr>
      <w:r>
        <w:rPr>
          <w:rFonts w:ascii="Times New Roman"/>
          <w:b w:val="false"/>
          <w:i w:val="false"/>
          <w:color w:val="000000"/>
          <w:sz w:val="28"/>
        </w:rPr>
        <w:t>
      6) аккредиттелген білім беру бағдарламаларының болуы;</w:t>
      </w:r>
    </w:p>
    <w:p>
      <w:pPr>
        <w:spacing w:after="0"/>
        <w:ind w:left="0"/>
        <w:jc w:val="both"/>
      </w:pPr>
      <w:r>
        <w:rPr>
          <w:rFonts w:ascii="Times New Roman"/>
          <w:b w:val="false"/>
          <w:i w:val="false"/>
          <w:color w:val="000000"/>
          <w:sz w:val="28"/>
        </w:rPr>
        <w:t>
      7) бітірушінің жұмыспен қамтылуы және қажеттілігі;</w:t>
      </w:r>
    </w:p>
    <w:p>
      <w:pPr>
        <w:spacing w:after="0"/>
        <w:ind w:left="0"/>
        <w:jc w:val="both"/>
      </w:pPr>
      <w:r>
        <w:rPr>
          <w:rFonts w:ascii="Times New Roman"/>
          <w:b w:val="false"/>
          <w:i w:val="false"/>
          <w:color w:val="000000"/>
          <w:sz w:val="28"/>
        </w:rPr>
        <w:t>
      8) ЖЖОКБҰ халықаралық және/немесе ұлттық рейтингілерге қатысуы;</w:t>
      </w:r>
    </w:p>
    <w:p>
      <w:pPr>
        <w:spacing w:after="0"/>
        <w:ind w:left="0"/>
        <w:jc w:val="both"/>
      </w:pPr>
      <w:r>
        <w:rPr>
          <w:rFonts w:ascii="Times New Roman"/>
          <w:b w:val="false"/>
          <w:i w:val="false"/>
          <w:color w:val="000000"/>
          <w:sz w:val="28"/>
        </w:rPr>
        <w:t>
      9) "Атамекен" ҰКП өткізетін рейтингіде ЖЖОКБҰ орны.";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жаңа редакцияда жазылсын:</w:t>
      </w:r>
    </w:p>
    <w:bookmarkStart w:name="z25" w:id="13"/>
    <w:p>
      <w:pPr>
        <w:spacing w:after="0"/>
        <w:ind w:left="0"/>
        <w:jc w:val="both"/>
      </w:pPr>
      <w:r>
        <w:rPr>
          <w:rFonts w:ascii="Times New Roman"/>
          <w:b w:val="false"/>
          <w:i w:val="false"/>
          <w:color w:val="000000"/>
          <w:sz w:val="28"/>
        </w:rPr>
        <w:t>
      "52. Жоғары оқу орнынан кейінгі білімі бар кадрларды даярлауға арналған мемлекеттік білім беру тапсырысын, оның ішінде докторантураға нысаналы орындар орналастыру үшін ЖЖОКБҰ-ды анықтау кезінде Комиссия мынадай негізгі өлшемшарттарды басшылыққа алады:</w:t>
      </w:r>
    </w:p>
    <w:bookmarkEnd w:id="13"/>
    <w:p>
      <w:pPr>
        <w:spacing w:after="0"/>
        <w:ind w:left="0"/>
        <w:jc w:val="both"/>
      </w:pPr>
      <w:r>
        <w:rPr>
          <w:rFonts w:ascii="Times New Roman"/>
          <w:b w:val="false"/>
          <w:i w:val="false"/>
          <w:color w:val="000000"/>
          <w:sz w:val="28"/>
        </w:rPr>
        <w:t>
      1) ЖЖОКБҰ-ның халықаралық және/немесе ұлттық рейтингілерге қатысуы;</w:t>
      </w:r>
    </w:p>
    <w:p>
      <w:pPr>
        <w:spacing w:after="0"/>
        <w:ind w:left="0"/>
        <w:jc w:val="both"/>
      </w:pPr>
      <w:r>
        <w:rPr>
          <w:rFonts w:ascii="Times New Roman"/>
          <w:b w:val="false"/>
          <w:i w:val="false"/>
          <w:color w:val="000000"/>
          <w:sz w:val="28"/>
        </w:rPr>
        <w:t>
      2) бірлескен ғылыми жобаларды орындау және зерттеу базасын ұсыну туралы аккредиттелген әріптес ғылыми ұйымдармен, оның ішінде шетелдік жасалған шарттардың болуы;</w:t>
      </w:r>
    </w:p>
    <w:p>
      <w:pPr>
        <w:spacing w:after="0"/>
        <w:ind w:left="0"/>
        <w:jc w:val="both"/>
      </w:pPr>
      <w:r>
        <w:rPr>
          <w:rFonts w:ascii="Times New Roman"/>
          <w:b w:val="false"/>
          <w:i w:val="false"/>
          <w:color w:val="000000"/>
          <w:sz w:val="28"/>
        </w:rPr>
        <w:t>
      3) ЖЖОКБҰ-ның профессорлық-оқытушылық құрамынан ғылым докторы/ғылым кандидаты ғылыми дәрежелері және философия докторы (Phd)/бейіні бойынша доктор дәрежесі бар ғылыми жетекшінің болуы;</w:t>
      </w:r>
    </w:p>
    <w:p>
      <w:pPr>
        <w:spacing w:after="0"/>
        <w:ind w:left="0"/>
        <w:jc w:val="both"/>
      </w:pPr>
      <w:r>
        <w:rPr>
          <w:rFonts w:ascii="Times New Roman"/>
          <w:b w:val="false"/>
          <w:i w:val="false"/>
          <w:color w:val="000000"/>
          <w:sz w:val="28"/>
        </w:rPr>
        <w:t>
      4) шетелдік әріптес ЖОО-лармен (ғылыми ұйымдармен) бірлесіп, ғылыми-білім беру жобаларын орындау;</w:t>
      </w:r>
    </w:p>
    <w:p>
      <w:pPr>
        <w:spacing w:after="0"/>
        <w:ind w:left="0"/>
        <w:jc w:val="both"/>
      </w:pPr>
      <w:r>
        <w:rPr>
          <w:rFonts w:ascii="Times New Roman"/>
          <w:b w:val="false"/>
          <w:i w:val="false"/>
          <w:color w:val="000000"/>
          <w:sz w:val="28"/>
        </w:rPr>
        <w:t>
      5) жоғары оқу орнынан кейінгі білім беру бағдарламалары бойынша білім беру қызметін жүргізу талаптарына сәйкес ғылыми-білім беру процесін кадрлық қамтамасыз ету ("Өнер" мамандықтарының тобы үшін, оның ішінде құрметті атақтары және Қазақстан Республикасының мемлекеттік наградалары бар оқытушылар);</w:t>
      </w:r>
    </w:p>
    <w:p>
      <w:pPr>
        <w:spacing w:after="0"/>
        <w:ind w:left="0"/>
        <w:jc w:val="both"/>
      </w:pPr>
      <w:r>
        <w:rPr>
          <w:rFonts w:ascii="Times New Roman"/>
          <w:b w:val="false"/>
          <w:i w:val="false"/>
          <w:color w:val="000000"/>
          <w:sz w:val="28"/>
        </w:rPr>
        <w:t>
      6) әлемдік ғылыми және білім беру ресурстарына қол жеткізу; жоғары оқу орнынан кейінгі білім беру бағдарламалары бойынша білім беру қызметін жүргізу талаптарына сәйкес материалдық-техникалық қамтамасыз ету;</w:t>
      </w:r>
    </w:p>
    <w:p>
      <w:pPr>
        <w:spacing w:after="0"/>
        <w:ind w:left="0"/>
        <w:jc w:val="both"/>
      </w:pPr>
      <w:r>
        <w:rPr>
          <w:rFonts w:ascii="Times New Roman"/>
          <w:b w:val="false"/>
          <w:i w:val="false"/>
          <w:color w:val="000000"/>
          <w:sz w:val="28"/>
        </w:rPr>
        <w:t>
      7) аккредиттелген білім беру бағдарламаларының болуы;</w:t>
      </w:r>
    </w:p>
    <w:p>
      <w:pPr>
        <w:spacing w:after="0"/>
        <w:ind w:left="0"/>
        <w:jc w:val="both"/>
      </w:pPr>
      <w:r>
        <w:rPr>
          <w:rFonts w:ascii="Times New Roman"/>
          <w:b w:val="false"/>
          <w:i w:val="false"/>
          <w:color w:val="000000"/>
          <w:sz w:val="28"/>
        </w:rPr>
        <w:t>
      8) гранттық және бағдарламалық-мақсатты қаржыландыру және басқа дадереккөздер негізінде іргелі және қолданбалы зерттеулер бойынша ғылыми және ғылыми-техникалық бағдарламалар мен жобаларды орындау;</w:t>
      </w:r>
    </w:p>
    <w:p>
      <w:pPr>
        <w:spacing w:after="0"/>
        <w:ind w:left="0"/>
        <w:jc w:val="both"/>
      </w:pPr>
      <w:r>
        <w:rPr>
          <w:rFonts w:ascii="Times New Roman"/>
          <w:b w:val="false"/>
          <w:i w:val="false"/>
          <w:color w:val="000000"/>
          <w:sz w:val="28"/>
        </w:rPr>
        <w:t>
      9) ЖЖОКБҰ-да білім алушылардың жатақханада тұруы үшін орындардың, қоғамдық тамақтандыру және медициналық қызмет көрсету пункттерінің болуы;</w:t>
      </w:r>
    </w:p>
    <w:p>
      <w:pPr>
        <w:spacing w:after="0"/>
        <w:ind w:left="0"/>
        <w:jc w:val="both"/>
      </w:pPr>
      <w:r>
        <w:rPr>
          <w:rFonts w:ascii="Times New Roman"/>
          <w:b w:val="false"/>
          <w:i w:val="false"/>
          <w:color w:val="000000"/>
          <w:sz w:val="28"/>
        </w:rPr>
        <w:t>
      10) мәлімделген мамандықтар бойынша ЖЖОКБҰ-ды бітіргеннен кейінгі бірінші жылы түлектердің жұмысқа орналасуы және жұмыспен қамтылуы туралы мәліметтер.";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жаңа редакцияда жазылсын:</w:t>
      </w:r>
    </w:p>
    <w:bookmarkStart w:name="z27" w:id="14"/>
    <w:p>
      <w:pPr>
        <w:spacing w:after="0"/>
        <w:ind w:left="0"/>
        <w:jc w:val="both"/>
      </w:pPr>
      <w:r>
        <w:rPr>
          <w:rFonts w:ascii="Times New Roman"/>
          <w:b w:val="false"/>
          <w:i w:val="false"/>
          <w:color w:val="000000"/>
          <w:sz w:val="28"/>
        </w:rPr>
        <w:t>
      "53. Тиісті білім беру бағдарламаларының тобы бойынша бітіргеннен кейін 4 жыл ішінде докторантура түлектері оқуын аяқтаған және философия докторы (PhD), бейіні бойынша доктор дәрежесін бекітпеген ЖЖОКБҰ-ны конкурсқа жіберу комиссияның шешімі бойынша жүзеге асырылады.";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жаңа редакцияда жазылсын:</w:t>
      </w:r>
    </w:p>
    <w:bookmarkStart w:name="z29" w:id="15"/>
    <w:p>
      <w:pPr>
        <w:spacing w:after="0"/>
        <w:ind w:left="0"/>
        <w:jc w:val="both"/>
      </w:pPr>
      <w:r>
        <w:rPr>
          <w:rFonts w:ascii="Times New Roman"/>
          <w:b w:val="false"/>
          <w:i w:val="false"/>
          <w:color w:val="000000"/>
          <w:sz w:val="28"/>
        </w:rPr>
        <w:t>
      "54. Дайындық бөлімдеріне тыңдаушыларды оқытуға мемлекеттік білім беру тапсырысын орналастыру конкурсына қатысу үшін ЖЖОКБҰ білім беру саласындағы уәкілетті органға және (немесе) ТСУО электрондық форматта мынадай құжаттарды қамтитын конкурстық өтінімді ұсынады:</w:t>
      </w:r>
    </w:p>
    <w:bookmarkEnd w:id="15"/>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белгіленген нысандағы ЖЖОКБҰ-ның өтінімін;</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белгіленген нысандағы ЖЖОКБҰ-ның сауалнамасын;</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белгіленген нысандағы дайындық бөлімдеріне тыңдаушыларды оқытуға мемлекеттік білім беру тапсырысын орналастыру ұсынысын.";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55-тармақ</w:t>
      </w:r>
      <w:r>
        <w:rPr>
          <w:rFonts w:ascii="Times New Roman"/>
          <w:b w:val="false"/>
          <w:i w:val="false"/>
          <w:color w:val="000000"/>
          <w:sz w:val="28"/>
        </w:rPr>
        <w:t xml:space="preserve"> жаңа редакцияда жазылсын:</w:t>
      </w:r>
    </w:p>
    <w:bookmarkStart w:name="z31" w:id="16"/>
    <w:p>
      <w:pPr>
        <w:spacing w:after="0"/>
        <w:ind w:left="0"/>
        <w:jc w:val="both"/>
      </w:pPr>
      <w:r>
        <w:rPr>
          <w:rFonts w:ascii="Times New Roman"/>
          <w:b w:val="false"/>
          <w:i w:val="false"/>
          <w:color w:val="000000"/>
          <w:sz w:val="28"/>
        </w:rPr>
        <w:t>
      "55. Дайындық бөлімдеріне тыңдаушыларды оқытуға мемлекеттік білім беру тапсырысын орналастыру үшін ЖЖОКБҰ анықтау кезінде Комиссия мынадай негізгі өлшемшарттарды басшылыққа алады:</w:t>
      </w:r>
    </w:p>
    <w:bookmarkEnd w:id="16"/>
    <w:p>
      <w:pPr>
        <w:spacing w:after="0"/>
        <w:ind w:left="0"/>
        <w:jc w:val="both"/>
      </w:pPr>
      <w:r>
        <w:rPr>
          <w:rFonts w:ascii="Times New Roman"/>
          <w:b w:val="false"/>
          <w:i w:val="false"/>
          <w:color w:val="000000"/>
          <w:sz w:val="28"/>
        </w:rPr>
        <w:t>
      1) білім беру процесінің кадрлық және материалдық-техникалық қамтамасыз етілуі және педагогтердің біліктілік деңгейі; талапкерлерді кешенді тестілеудің барлық пәндері бойынша оқытушылардың болуы;</w:t>
      </w:r>
    </w:p>
    <w:p>
      <w:pPr>
        <w:spacing w:after="0"/>
        <w:ind w:left="0"/>
        <w:jc w:val="both"/>
      </w:pPr>
      <w:r>
        <w:rPr>
          <w:rFonts w:ascii="Times New Roman"/>
          <w:b w:val="false"/>
          <w:i w:val="false"/>
          <w:color w:val="000000"/>
          <w:sz w:val="28"/>
        </w:rPr>
        <w:t>
      2) оқу, оқу-әдістемелік әдебиеттермен және өзге де ақпараттық ресурстармен қамтамасыз етілуі;</w:t>
      </w:r>
    </w:p>
    <w:p>
      <w:pPr>
        <w:spacing w:after="0"/>
        <w:ind w:left="0"/>
        <w:jc w:val="both"/>
      </w:pPr>
      <w:r>
        <w:rPr>
          <w:rFonts w:ascii="Times New Roman"/>
          <w:b w:val="false"/>
          <w:i w:val="false"/>
          <w:color w:val="000000"/>
          <w:sz w:val="28"/>
        </w:rPr>
        <w:t>
      3) ЖЖОКБҰ-да білім алушыларға жатақхана, қоғамдық тамақтану және медициналық қызмет көрсету орындарының жеткілікті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жаңа редакцияда жазылсын:</w:t>
      </w:r>
    </w:p>
    <w:bookmarkStart w:name="z33" w:id="17"/>
    <w:p>
      <w:pPr>
        <w:spacing w:after="0"/>
        <w:ind w:left="0"/>
        <w:jc w:val="both"/>
      </w:pPr>
      <w:r>
        <w:rPr>
          <w:rFonts w:ascii="Times New Roman"/>
          <w:b w:val="false"/>
          <w:i w:val="false"/>
          <w:color w:val="000000"/>
          <w:sz w:val="28"/>
        </w:rPr>
        <w:t>
      "57. Комиссия бағалауды ескере отырып жоғары және жоғары оқу орнынан кейінгі білім кадрларды даярлауға арналған мемлекеттік білім беру тапсырысын орналастыру туралы шешім қабылдап, мыналарды көрсетеді:</w:t>
      </w:r>
    </w:p>
    <w:bookmarkEnd w:id="17"/>
    <w:p>
      <w:pPr>
        <w:spacing w:after="0"/>
        <w:ind w:left="0"/>
        <w:jc w:val="both"/>
      </w:pPr>
      <w:r>
        <w:rPr>
          <w:rFonts w:ascii="Times New Roman"/>
          <w:b w:val="false"/>
          <w:i w:val="false"/>
          <w:color w:val="000000"/>
          <w:sz w:val="28"/>
        </w:rPr>
        <w:t>
      1) конкурс шарттары бойынша жоғары білімі бар кадрларды даярлауға арналған мемлекеттік білім беру тапсырысы орналастырылатын ЖЖОКБҰ-ның тізбесі;</w:t>
      </w:r>
    </w:p>
    <w:p>
      <w:pPr>
        <w:spacing w:after="0"/>
        <w:ind w:left="0"/>
        <w:jc w:val="both"/>
      </w:pPr>
      <w:r>
        <w:rPr>
          <w:rFonts w:ascii="Times New Roman"/>
          <w:b w:val="false"/>
          <w:i w:val="false"/>
          <w:color w:val="000000"/>
          <w:sz w:val="28"/>
        </w:rPr>
        <w:t>
      2) конкурс шарттары бойынша магистратурада кадрлар даярлауға арналған мемлекеттік білім беру тапсырысы орналастырылатын жоғары оқу орындарының тізбесі, оның ішінде жеке ЖЖОКБҰ үшін көлемі көрсетілген;</w:t>
      </w:r>
    </w:p>
    <w:p>
      <w:pPr>
        <w:spacing w:after="0"/>
        <w:ind w:left="0"/>
        <w:jc w:val="both"/>
      </w:pPr>
      <w:r>
        <w:rPr>
          <w:rFonts w:ascii="Times New Roman"/>
          <w:b w:val="false"/>
          <w:i w:val="false"/>
          <w:color w:val="000000"/>
          <w:sz w:val="28"/>
        </w:rPr>
        <w:t>
      3) конкурс шарттары бойынша білім беру бағдарламалары тобының бөлінісінде, оның ішінде философия докторларын (PhD)/бейіні бойынша докторларды мақсатты түрде даярлау үшін көлемін көрсете отырып, докторантурада кадрларды даярлауға арналған мемлекеттік білім беру тапсырысын орналастыратын базалық ЖЖОКБҰ-ның тізбесі;</w:t>
      </w:r>
    </w:p>
    <w:p>
      <w:pPr>
        <w:spacing w:after="0"/>
        <w:ind w:left="0"/>
        <w:jc w:val="both"/>
      </w:pPr>
      <w:r>
        <w:rPr>
          <w:rFonts w:ascii="Times New Roman"/>
          <w:b w:val="false"/>
          <w:i w:val="false"/>
          <w:color w:val="000000"/>
          <w:sz w:val="28"/>
        </w:rPr>
        <w:t>
      4) ЖЖОКБҰ-ның дайындық бөлімдерінде тыңдаушыларды оқыту үшін, оның ішінде тілдік дайындық деңгейін арттыру үшін көлемі көрсетілген мемлекеттік білім беру тапсырысы орналастырылатын ЖЖОКБҰ;</w:t>
      </w:r>
    </w:p>
    <w:p>
      <w:pPr>
        <w:spacing w:after="0"/>
        <w:ind w:left="0"/>
        <w:jc w:val="both"/>
      </w:pPr>
      <w:r>
        <w:rPr>
          <w:rFonts w:ascii="Times New Roman"/>
          <w:b w:val="false"/>
          <w:i w:val="false"/>
          <w:color w:val="000000"/>
          <w:sz w:val="28"/>
        </w:rPr>
        <w:t>
      5) конкурс шарттары бойынша білім беру бағдарламалары тобының бөлінісінде көлемі көрсетіле отырып, жоғары білімі бар педагогтерді даярлауға арналған мемлекеттік білім беру тапсырысы орналастырылатын ЖЖОКБҰ.";</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жаңа редакцияда жазылсын:</w:t>
      </w:r>
    </w:p>
    <w:bookmarkStart w:name="z35" w:id="18"/>
    <w:p>
      <w:pPr>
        <w:spacing w:after="0"/>
        <w:ind w:left="0"/>
        <w:jc w:val="both"/>
      </w:pPr>
      <w:r>
        <w:rPr>
          <w:rFonts w:ascii="Times New Roman"/>
          <w:b w:val="false"/>
          <w:i w:val="false"/>
          <w:color w:val="000000"/>
          <w:sz w:val="28"/>
        </w:rPr>
        <w:t>
      "58. Конкурстық комиссия жұмысының нәтижелері бойынша Министрдің немесе оның міндетін атқарушы тұлғаның бұйрығымен жоғары және жоғары оқу орнынан кейінгі білімі бар кадрларды даярлауға арналған мемлекеттік білім беру тапсырысын орналастыру бекітіледі және білім беру саласындағы уәкілетті органның интернет-ресурстарында және (немесе) ТСУО.";</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Start w:name="z37" w:id="19"/>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19"/>
    <w:bookmarkStart w:name="z38" w:id="20"/>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0"/>
    <w:bookmarkStart w:name="z39" w:id="21"/>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ресми интернет-ресурсында орналастыруды;</w:t>
      </w:r>
    </w:p>
    <w:bookmarkEnd w:id="21"/>
    <w:bookmarkStart w:name="z40" w:id="22"/>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осы тармақтың 1) және 2) тармақшаларында көзделеген іс-шаралардың орындалуы туралы мәліметтерді Қазақстан Респуликасы Білім және ғылым министрлігінің Заң департаментіне ұсынылуын қамтамасыз етсін.</w:t>
      </w:r>
    </w:p>
    <w:bookmarkEnd w:id="22"/>
    <w:bookmarkStart w:name="z41"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23"/>
    <w:bookmarkStart w:name="z42" w:id="2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w:t>
            </w:r>
            <w:r>
              <w:br/>
            </w:r>
            <w:r>
              <w:rPr>
                <w:rFonts w:ascii="Times New Roman"/>
                <w:b w:val="false"/>
                <w:i w:val="false"/>
                <w:color w:val="000000"/>
                <w:sz w:val="20"/>
              </w:rPr>
              <w:t>2021 жылғы 8 шілдедегі</w:t>
            </w:r>
            <w:r>
              <w:br/>
            </w:r>
            <w:r>
              <w:rPr>
                <w:rFonts w:ascii="Times New Roman"/>
                <w:b w:val="false"/>
                <w:i w:val="false"/>
                <w:color w:val="000000"/>
                <w:sz w:val="20"/>
              </w:rPr>
              <w:t>№ 321 бұйрығына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орта 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Жоғары және (немесе) жоғары оқу орнынан кейінгі білім беру ұйымдарының ақпараттық картасы ________________________________________________  (Жоғары және (немесе) жоғары оқу орнынан кейінгі білім беру ұйымдарының) атауы  ________________________________________________  (білім беру бағдарламасы тобының коды,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152"/>
        <w:gridCol w:w="3640"/>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 туралы жалпы мәліметтер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 түрі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w:t>
            </w:r>
            <w:r>
              <w:br/>
            </w:r>
            <w:r>
              <w:rPr>
                <w:rFonts w:ascii="Times New Roman"/>
                <w:b w:val="false"/>
                <w:i w:val="false"/>
                <w:color w:val="000000"/>
                <w:sz w:val="20"/>
              </w:rPr>
              <w:t>
-Times higher education</w:t>
            </w:r>
            <w:r>
              <w:br/>
            </w:r>
            <w:r>
              <w:rPr>
                <w:rFonts w:ascii="Times New Roman"/>
                <w:b w:val="false"/>
                <w:i w:val="false"/>
                <w:color w:val="000000"/>
                <w:sz w:val="20"/>
              </w:rPr>
              <w:t>
-- QS World University Rankings</w:t>
            </w: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Позициясы:</w:t>
            </w:r>
            <w:r>
              <w:br/>
            </w:r>
            <w:r>
              <w:rPr>
                <w:rFonts w:ascii="Times New Roman"/>
                <w:b w:val="false"/>
                <w:i w:val="false"/>
                <w:color w:val="000000"/>
                <w:sz w:val="20"/>
              </w:rPr>
              <w:t>
(100+)=15 балл;</w:t>
            </w:r>
            <w:r>
              <w:br/>
            </w:r>
            <w:r>
              <w:rPr>
                <w:rFonts w:ascii="Times New Roman"/>
                <w:b w:val="false"/>
                <w:i w:val="false"/>
                <w:color w:val="000000"/>
                <w:sz w:val="20"/>
              </w:rPr>
              <w:t>
(200+)=13 балл; (300+) = 11 балл; (400+) = 9 балл; (500+)=7 балл; (700+)=5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бөлінетін жоғары және (немесе) жоғары оқу орнынан кейінгі білім беру ұйымдарының бюджетінен бөлінетін қаражаттың үлесі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1% үшін - ЖОО бюджетінен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оның ішінде ерекше білім беру қажеттіліктері бар адамдарға қойылатын санитариялық-эпидемиологиялық саламаттылық саласындағы нормативтік құқықтық актілердің талаптарына сәйкес келетін меншікті немесе жалға алынған жатақхананың, хостелдің, қонақ үйдің болуы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500 орын үшін - 1 балл;</w:t>
            </w:r>
            <w:r>
              <w:br/>
            </w:r>
            <w:r>
              <w:rPr>
                <w:rFonts w:ascii="Times New Roman"/>
                <w:b w:val="false"/>
                <w:i w:val="false"/>
                <w:color w:val="000000"/>
                <w:sz w:val="20"/>
              </w:rPr>
              <w:t>
1000 орын-2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болмауы Қазақстан Республикасының Мемлекеттік сатып алу порталының мемлекеттік сатып алуға жосықсыз қатысушылар тізілімінде конкурсқа қатысуға құжаттар беру сәтінде</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студенттер мен ОПҚ контингенті туралы өзекті деректер базасымен жоғары және (немесе) жоғары оқу орнынан кейінгі білім беру ұйымдарының ақпараттық жүйесінің болуы және нақты деректердің ұлттық білім беру деректер базасымен сәйкестігі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бағдарламаларының топтары бойынша жалпы мәліметтер</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даярлау бағыттары бойынша білім беру қызметін жүргізу құқығына арналған лицензияға қосымша (жіберу/жібермеу)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аккредиттеудің болуы +2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рейтингісінде жоғары және (немесе) жоғары оқу орнынан кейінгі білім беру ұйымдарының білім беру бағдарламасының позициясы"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жоғары-50 балл;</w:t>
            </w:r>
            <w:r>
              <w:br/>
            </w:r>
            <w:r>
              <w:rPr>
                <w:rFonts w:ascii="Times New Roman"/>
                <w:b w:val="false"/>
                <w:i w:val="false"/>
                <w:color w:val="000000"/>
                <w:sz w:val="20"/>
              </w:rPr>
              <w:t>
Орташа – 30 балл;</w:t>
            </w:r>
            <w:r>
              <w:br/>
            </w:r>
            <w:r>
              <w:rPr>
                <w:rFonts w:ascii="Times New Roman"/>
                <w:b w:val="false"/>
                <w:i w:val="false"/>
                <w:color w:val="000000"/>
                <w:sz w:val="20"/>
              </w:rPr>
              <w:t>
Ортадан төмен-10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бағдарламасының топтары бойынша жұмысқа орналастырылған бітірушілердің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 - дан астам-3 балл; 70% - 2 балл;</w:t>
            </w:r>
            <w:r>
              <w:br/>
            </w:r>
            <w:r>
              <w:rPr>
                <w:rFonts w:ascii="Times New Roman"/>
                <w:b w:val="false"/>
                <w:i w:val="false"/>
                <w:color w:val="000000"/>
                <w:sz w:val="20"/>
              </w:rPr>
              <w:t>
60 % - дан артық-1 балл;</w:t>
            </w:r>
            <w:r>
              <w:br/>
            </w:r>
            <w:r>
              <w:rPr>
                <w:rFonts w:ascii="Times New Roman"/>
                <w:b w:val="false"/>
                <w:i w:val="false"/>
                <w:color w:val="000000"/>
                <w:sz w:val="20"/>
              </w:rPr>
              <w:t>
50% - дан кем- 0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жоқ/бар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жоқ/бар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кадрлық қамтамасыз етілуі және біліктілік деңгейі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білім беру бағдарламаларының топтары бойынша)</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меңгерген бейіндік пәндер бойынша ОПҚ саны: IELTS (АЙЛТС) – 4,5 – тен кем емес; TOEFL PBT – 493 – тен кем емес; TOEFL ITP – 150 – ден кем емес; TOEFL CBT – 166-ден кем емес; TOEFL IBT-58-ден кем емес); CEFR-В1; APTIS-38-ден кем емес.</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ОПҚ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ЖОО-да жұмыс істейтін шетелдік оқытушылардың саны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ОПҚ – 0,3 балла.</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ЖОО бойынша ОПҚ дәрежелілігі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ОПҚ дәрежелілігі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ғылыми-зерттеу қызметі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бағдарлама (жоба) үшін-1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ғылыми-зерттеу жұмыстарының жалпы көлемі (теңгемен)</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млн.теңгеден кем - 0,5 балл;</w:t>
            </w:r>
            <w:r>
              <w:br/>
            </w:r>
            <w:r>
              <w:rPr>
                <w:rFonts w:ascii="Times New Roman"/>
                <w:b w:val="false"/>
                <w:i w:val="false"/>
                <w:color w:val="000000"/>
                <w:sz w:val="20"/>
              </w:rPr>
              <w:t>
50 млн.теңгеден астам. – 1 балл;</w:t>
            </w:r>
            <w:r>
              <w:br/>
            </w:r>
            <w:r>
              <w:rPr>
                <w:rFonts w:ascii="Times New Roman"/>
                <w:b w:val="false"/>
                <w:i w:val="false"/>
                <w:color w:val="000000"/>
                <w:sz w:val="20"/>
              </w:rPr>
              <w:t>
100 млн.теңгеден астам - 2 балл;</w:t>
            </w:r>
            <w:r>
              <w:br/>
            </w:r>
            <w:r>
              <w:rPr>
                <w:rFonts w:ascii="Times New Roman"/>
                <w:b w:val="false"/>
                <w:i w:val="false"/>
                <w:color w:val="000000"/>
                <w:sz w:val="20"/>
              </w:rPr>
              <w:t>
300 млн.теңгеден астам. - 3 балл;</w:t>
            </w:r>
            <w:r>
              <w:br/>
            </w:r>
            <w:r>
              <w:rPr>
                <w:rFonts w:ascii="Times New Roman"/>
                <w:b w:val="false"/>
                <w:i w:val="false"/>
                <w:color w:val="000000"/>
                <w:sz w:val="20"/>
              </w:rPr>
              <w:t>
500 млн.теңгеден астам - 4 балл;</w:t>
            </w:r>
            <w:r>
              <w:br/>
            </w:r>
            <w:r>
              <w:rPr>
                <w:rFonts w:ascii="Times New Roman"/>
                <w:b w:val="false"/>
                <w:i w:val="false"/>
                <w:color w:val="000000"/>
                <w:sz w:val="20"/>
              </w:rPr>
              <w:t>
1000 млн.теңгеден астам – 5 балл;</w:t>
            </w:r>
            <w:r>
              <w:br/>
            </w:r>
            <w:r>
              <w:rPr>
                <w:rFonts w:ascii="Times New Roman"/>
                <w:b w:val="false"/>
                <w:i w:val="false"/>
                <w:color w:val="000000"/>
                <w:sz w:val="20"/>
              </w:rPr>
              <w:t>
50 000 млн.теңгеден астам - 10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халықаралық ғылыми-зерттеу жұмыстарының жалпы көлемі (теңгемен)</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млн.теңгеден кем - 0,5 балл;</w:t>
            </w:r>
            <w:r>
              <w:br/>
            </w:r>
            <w:r>
              <w:rPr>
                <w:rFonts w:ascii="Times New Roman"/>
                <w:b w:val="false"/>
                <w:i w:val="false"/>
                <w:color w:val="000000"/>
                <w:sz w:val="20"/>
              </w:rPr>
              <w:t>
50 млн.теңгеден астам. – 1 балл;</w:t>
            </w:r>
            <w:r>
              <w:br/>
            </w:r>
            <w:r>
              <w:rPr>
                <w:rFonts w:ascii="Times New Roman"/>
                <w:b w:val="false"/>
                <w:i w:val="false"/>
                <w:color w:val="000000"/>
                <w:sz w:val="20"/>
              </w:rPr>
              <w:t>
100 млн.теңгеден астам - 3 балл;</w:t>
            </w:r>
            <w:r>
              <w:br/>
            </w:r>
            <w:r>
              <w:rPr>
                <w:rFonts w:ascii="Times New Roman"/>
                <w:b w:val="false"/>
                <w:i w:val="false"/>
                <w:color w:val="000000"/>
                <w:sz w:val="20"/>
              </w:rPr>
              <w:t>
150 млн теңгеден астам. - 3,5 балл;</w:t>
            </w:r>
            <w:r>
              <w:br/>
            </w:r>
            <w:r>
              <w:rPr>
                <w:rFonts w:ascii="Times New Roman"/>
                <w:b w:val="false"/>
                <w:i w:val="false"/>
                <w:color w:val="000000"/>
                <w:sz w:val="20"/>
              </w:rPr>
              <w:t>
300 млн.теңгеден астам. – 5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оқытушыға (теңгемен)</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 жарияланымдарының саны: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Clarivate Analytics деректер базасына белгілі бір тоқсандарға (Q1-Q4) енгізілген шетелдік рейтингтік журналдарда немесе Scopus деректер базасындағы citescore бойынша процентиль көрсеткіші</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Q1-Q2 журналдарында 10 мақала және / немесе citescore бойынша процентильден 90-5 баллдан жоғары;</w:t>
            </w:r>
            <w:r>
              <w:br/>
            </w:r>
            <w:r>
              <w:rPr>
                <w:rFonts w:ascii="Times New Roman"/>
                <w:b w:val="false"/>
                <w:i w:val="false"/>
                <w:color w:val="000000"/>
                <w:sz w:val="20"/>
              </w:rPr>
              <w:t>
Q3-Q4 журналдарында 10 мақала және / немесе citescore бойынша пайыз 50-2 баллдан жоғары;</w:t>
            </w:r>
            <w:r>
              <w:br/>
            </w:r>
            <w:r>
              <w:rPr>
                <w:rFonts w:ascii="Times New Roman"/>
                <w:b w:val="false"/>
                <w:i w:val="false"/>
                <w:color w:val="000000"/>
                <w:sz w:val="20"/>
              </w:rPr>
              <w:t>
Citescore бойынша пайыздық журналдарда 10 мақала 35 – 1 баллдан жоғары.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ғылыми басылымдардың саны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Білім және ғылым саласындағы сапаны қамтамасыз ету комитеті ұсынған журналдар тізіміне кіретін ғылыми басылымдарының болуы – 5 балл 1 журнал;</w:t>
            </w:r>
            <w:r>
              <w:br/>
            </w:r>
            <w:r>
              <w:rPr>
                <w:rFonts w:ascii="Times New Roman"/>
                <w:b w:val="false"/>
                <w:i w:val="false"/>
                <w:color w:val="000000"/>
                <w:sz w:val="20"/>
              </w:rPr>
              <w:t>
Халықаралық деректер базасына кіретін Web of Science, Scopus, -15 балл 1 журнал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серіктестік және халықаралық қызмет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700+рейтингіне кіретін жоғары оқу орындарымен бірлескен (қос дипломды) білім беру бағдарламаларының саны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халықаралық білім беру жобаларының саны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бағдарлама - 1 балл.</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егер кадрларды даярлау екі жыл ішінде жүзеге асырылмаған жоғары білімнің білім беру бағдарламасының тобына өтінім берілген жағдайда, білім беру бағдарламасының тиісті тобы конкурсқа жіберілмейді;</w:t>
      </w:r>
    </w:p>
    <w:p>
      <w:pPr>
        <w:spacing w:after="0"/>
        <w:ind w:left="0"/>
        <w:jc w:val="both"/>
      </w:pPr>
      <w:r>
        <w:rPr>
          <w:rFonts w:ascii="Times New Roman"/>
          <w:b w:val="false"/>
          <w:i w:val="false"/>
          <w:color w:val="000000"/>
          <w:sz w:val="28"/>
        </w:rPr>
        <w:t>
      - шындыққа сәйкес келмейтін дұрыс емес деректер ұсынылған жағдайда жоғары және (немесе) жоғары оқу орнынан кейінгі білім беру ұйымдары комиссия шешімі бойынша конкурсқа жіберілмейді.</w:t>
      </w:r>
    </w:p>
    <w:p>
      <w:pPr>
        <w:spacing w:after="0"/>
        <w:ind w:left="0"/>
        <w:jc w:val="both"/>
      </w:pPr>
      <w:r>
        <w:rPr>
          <w:rFonts w:ascii="Times New Roman"/>
          <w:b w:val="false"/>
          <w:i w:val="false"/>
          <w:color w:val="000000"/>
          <w:sz w:val="28"/>
        </w:rPr>
        <w:t>
       - ақпараттық картада ұсынылған деректердің дұрыстығына жоғары және жоғары оқу орнынан кейінгі білім беру ұйымының бірінші басшысының қолы қойылады.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 нарығының</w:t>
            </w:r>
            <w:r>
              <w:br/>
            </w:r>
            <w:r>
              <w:rPr>
                <w:rFonts w:ascii="Times New Roman"/>
                <w:b w:val="false"/>
                <w:i w:val="false"/>
                <w:color w:val="000000"/>
                <w:sz w:val="20"/>
              </w:rPr>
              <w:t>қажеттіліктерін ескере отырып,</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жоғары және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білімі бар кадрлар даярлауға,</w:t>
            </w:r>
            <w:r>
              <w:br/>
            </w:r>
            <w:r>
              <w:rPr>
                <w:rFonts w:ascii="Times New Roman"/>
                <w:b w:val="false"/>
                <w:i w:val="false"/>
                <w:color w:val="000000"/>
                <w:sz w:val="20"/>
              </w:rPr>
              <w:t>сондай-ақ жоғары және (немесе)</w:t>
            </w:r>
            <w:r>
              <w:br/>
            </w:r>
            <w:r>
              <w:rPr>
                <w:rFonts w:ascii="Times New Roman"/>
                <w:b w:val="false"/>
                <w:i w:val="false"/>
                <w:color w:val="000000"/>
                <w:sz w:val="20"/>
              </w:rPr>
              <w:t>жоғары оқу орнынан кейінгі</w:t>
            </w:r>
            <w:r>
              <w:br/>
            </w:r>
            <w:r>
              <w:rPr>
                <w:rFonts w:ascii="Times New Roman"/>
                <w:b w:val="false"/>
                <w:i w:val="false"/>
                <w:color w:val="000000"/>
                <w:sz w:val="20"/>
              </w:rPr>
              <w:t>білім беру ұйымдарында</w:t>
            </w:r>
            <w:r>
              <w:br/>
            </w:r>
            <w:r>
              <w:rPr>
                <w:rFonts w:ascii="Times New Roman"/>
                <w:b w:val="false"/>
                <w:i w:val="false"/>
                <w:color w:val="000000"/>
                <w:sz w:val="20"/>
              </w:rPr>
              <w:t>дайындық бөлімдеріне, мектепке</w:t>
            </w:r>
            <w:r>
              <w:br/>
            </w:r>
            <w:r>
              <w:rPr>
                <w:rFonts w:ascii="Times New Roman"/>
                <w:b w:val="false"/>
                <w:i w:val="false"/>
                <w:color w:val="000000"/>
                <w:sz w:val="20"/>
              </w:rPr>
              <w:t>дейінгі тәрбиелеу мен оқытуға,</w:t>
            </w:r>
            <w:r>
              <w:br/>
            </w:r>
            <w:r>
              <w:rPr>
                <w:rFonts w:ascii="Times New Roman"/>
                <w:b w:val="false"/>
                <w:i w:val="false"/>
                <w:color w:val="000000"/>
                <w:sz w:val="20"/>
              </w:rPr>
              <w:t>орта білім беруге және қосымша</w:t>
            </w:r>
            <w:r>
              <w:br/>
            </w:r>
            <w:r>
              <w:rPr>
                <w:rFonts w:ascii="Times New Roman"/>
                <w:b w:val="false"/>
                <w:i w:val="false"/>
                <w:color w:val="000000"/>
                <w:sz w:val="20"/>
              </w:rPr>
              <w:t>білім беруге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47" w:id="25"/>
    <w:p>
      <w:pPr>
        <w:spacing w:after="0"/>
        <w:ind w:left="0"/>
        <w:jc w:val="left"/>
      </w:pPr>
      <w:r>
        <w:rPr>
          <w:rFonts w:ascii="Times New Roman"/>
          <w:b/>
          <w:i w:val="false"/>
          <w:color w:val="000000"/>
        </w:rPr>
        <w:t xml:space="preserve"> Ақпараттық карталар бойынша ЖОО ранжирлеу әдістемесі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042"/>
        <w:gridCol w:w="886"/>
        <w:gridCol w:w="864"/>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 туралы жалпы мәліметтер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Мәннің түрі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 (бар/жоқ)</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порталының болуы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рейтинг:</w:t>
            </w:r>
            <w:r>
              <w:br/>
            </w:r>
            <w:r>
              <w:rPr>
                <w:rFonts w:ascii="Times New Roman"/>
                <w:b w:val="false"/>
                <w:i w:val="false"/>
                <w:color w:val="000000"/>
                <w:sz w:val="20"/>
              </w:rPr>
              <w:t>
-Times higher education</w:t>
            </w:r>
            <w:r>
              <w:br/>
            </w:r>
            <w:r>
              <w:rPr>
                <w:rFonts w:ascii="Times New Roman"/>
                <w:b w:val="false"/>
                <w:i w:val="false"/>
                <w:color w:val="000000"/>
                <w:sz w:val="20"/>
              </w:rPr>
              <w:t>
-- QS World University Rankings</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 0-1000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 үшін пайдаланылатын оқу-зертханалық базаны жаңартуға бөлінетін жоғары және (немесе) жоғары оқу орнынан кейінгі білім беру ұйымдарының бюджетінен бөлінетін қаражаттың үлесі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объектілерінің, оның ішінде ерекше білім беру қажеттіліктері бар адамдарға қойылатын санитариялық-эпидемиологиялық саламаттылық саласындағы нормативтік құқықтық актілердің талаптарына сәйкес келетін меншікті немесе жалға алынған жатақхананың, хостелдің, қонақ үйдің болуы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болмауы Қазақстан Республикасының Мемлекеттік сатып алу порталының мемлекеттік сатып алуға жосықсыз қатысушылар тізілімінде конкурсқа қатысуға құжаттар беру сәтінде</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 үшін жағдайлардың болуы (кіру жолдары, ақпараттық-навигациялық қолдау құралдары, баспалдақтарды пандустармен немесе көтергіш құрылғылармен қайталау, баспалдақтар мен пандустарды тұтқалармен жабдықтау, есіктер мен баспалдақтарды қарама-қарсы бояумен бояу, мүгедектердің автокөлік құралдарын қою үшін орындар бөлу).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бекіткен талаптарға сәйкес студенттер мен ОПҚ контингенті туралы өзекті деректер базасымен жоғары және (немесе) жоғары оқу орнынан кейінгі білім беру ұйымдарының ақпараттық жүйесінің болуы және нақты деректердің ұлттық білім беру деректер базасымен сәйкестігі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тобы бойынша жалпы мәліметтер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даярлаудың бағыттары бойынша білім беру қызметін жүргізуге құқық беретін лицензияға қосымша (жіберу/жібермеу)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жібермеу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 рейтингісінде жоғары және (немесе) жоғары оқу орнынан кейінгі білім беру ұйымдарының білім беру бағдарламасының позициясы"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Түлектерді жұмысқа орналастыру, білім беру бағдарламасының топтары бойынша жұмысқа орналастырылған бітірушілердің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Білім беру бағдарламаларының тиісті топтары бойынша Білім беру бағдарламаларының болуы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тіркелген ағылшын тіліндегі білім беру бағдарламаларының болуы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Кадрлық қамтылуы және педагогтердің біліктілік деңгейі</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оқытушылардың жалпы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мамандығы бойынша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 докторлар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0" w:type="auto"/>
            <w:vMerge/>
            <w:tcBorders>
              <w:top w:val="nil"/>
              <w:left w:val="single" w:color="cfcfcf" w:sz="5"/>
              <w:bottom w:val="single" w:color="cfcfcf" w:sz="5"/>
              <w:right w:val="single" w:color="cfcfcf" w:sz="5"/>
            </w:tcBorders>
          </w:tcP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магистрлер</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C1.2.4.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меңгерген бейіндік пәндер бойынша ОПҚ саны: IELTS (АЙЛТС) – 4,5 – тен кем емес; TOEFL PBT – 493 – тен кем емес; TOEFL ITP – 150 – ден кем емес; TOEFL CBT – 166-ден кем емес; TOEFL IBT-58-ден кем емес); CEFR-В1; APTIS-38-ден кем емес.</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академиялық кезеңнен кем емес мерзімге келісім-шарт бойынша ЖОО-да жұмыс істейтін шетелдік оқытушылардың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ЖОО бойынша ОПҚ дәрежелілігі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бойынша ОПҚ дәрежелілігі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ғылыми-зерттеу қызметі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және бағдарламалық-нысаналы қаржыландыру негізінде іргелі зерттеулер/қолданбалы зерттеулер бойынша орындалатын ғылыми және ғылыми-техникалық бағдарламалар/ жобалар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ғылыми-зерттеу жұмыстарының жалпы көлемі (теңгемен)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орындаған халықаралық ғылыми-зерттеу жұмыстарының жалпы көлемі (теңгемен)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штаттық оқытушыға (теңгемен)</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ғылыми жарияланымдарының саны:</w:t>
            </w:r>
            <w:r>
              <w:br/>
            </w:r>
            <w:r>
              <w:rPr>
                <w:rFonts w:ascii="Times New Roman"/>
                <w:b w:val="false"/>
                <w:i w:val="false"/>
                <w:color w:val="000000"/>
                <w:sz w:val="20"/>
              </w:rPr>
              <w:t>
- Clarivate Analytics деректер базасына белгілі бір тоқсандарға (Q1-Q4) енгізілген шетелдік рейтингтік журналдарда немесе Scopus деректер базасындағы citescore бойынша процентиль көрсеткіші</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ғылыми басылымдардың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әріптестік және халықаралық қызмет</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 ТОП 700+рейтингіне кіретін жоғары оқу орындарымен бірлескен (қос дипломды) білім беру бағдарламаларының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ұйымдарымен бірлескен қаржыландырылатын зерттеу жобаларының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халықаралық білім беру жобаларының саны</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 бүтін</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жоғары оқу орнын бітірушілердің жұмысқа орналасу көрсеткішінің шекті мәнін Комиссия айқындайды;</w:t>
      </w:r>
    </w:p>
    <w:p>
      <w:pPr>
        <w:spacing w:after="0"/>
        <w:ind w:left="0"/>
        <w:jc w:val="both"/>
      </w:pPr>
      <w:r>
        <w:rPr>
          <w:rFonts w:ascii="Times New Roman"/>
          <w:b w:val="false"/>
          <w:i w:val="false"/>
          <w:color w:val="000000"/>
          <w:sz w:val="28"/>
        </w:rPr>
        <w:t>
      *** – ұсынылған мәліметтерден есептеледі.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