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17b1" w14:textId="9131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24 маусымдағы № 365 бұйрығы. Қазақстан Республикасының Әділет министрлігінде 2021 жылғы 1 шiлдеде № 23244 болып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"Босқын мәртебесiн беру туралы өтiнiшхатты тiркеу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6681 тіркелді)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Босқын мәртебесiн беру туралы өтiнiшхатты тiркеу мен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Босқын мәртебесін алу туралы өтінішхатты тіркеу және қарау қағидалары (бұдан әрі – Қағидалар) "Босқындар туралы"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босқын мәртебесін беру туралы өтінішхатты тіркеу мен қараудың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Босқын мәртебесін алу үшін жеке тұлға Қазақстан Республикасына келісімен күнтізбелік бес күннің ішінде немесе өзі Қазақстан Республикасының аумағында болып,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сәттен бастап өзі немесе осыған уәкілетті өкіл уәкілетті органның аумақтық бөлінісі - Нұр-Сұлтан, Алматы, Шымкент қалаларының және облыстардың Полиция департаменттерінің Көші-қон қызметі басқармасына (бұдан әрі - КҚҚБ)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босқын мәртебесін беру туралы жазбаша өтінішхат (бұдан әрі – өтінішхат) береді. Өтінішхатқа пана іздеуші адамның жеке басын куәландыратын немесе растайтын құжаттар, өтінішхаттың негізділігін растайтын (болған жағдайда) құжаттар мен материалдар қоса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"5. Уәкілетті орган өтінішхат келіп түскен күні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 қабылдауды, Пана іздеуші адамдарды тіркеу журналына тіркеуді жүзеге асырады. КҚҚБ бастығы бөліністің жауапты орындаушысын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"14. Өтінішхатты қарау рәсімін өтінішхатты қабылдағаннан кейін жауапты орындаушы жүргізіледі және:</w:t>
      </w:r>
    </w:p>
    <w:bookmarkEnd w:id="6"/>
    <w:p>
      <w:pPr>
        <w:spacing w:after="0"/>
        <w:ind w:left="0"/>
        <w:jc w:val="both"/>
      </w:pPr>
      <w:r>
        <w:rPr>
          <w:rFonts w:ascii="Times New Roman"/>
          <w:b w:val="false"/>
          <w:i w:val="false"/>
          <w:color w:val="000000"/>
          <w:sz w:val="28"/>
        </w:rPr>
        <w:t>
      өтініш иесі жүгінген күні "Көші-қон полициясы" ақпараттық жүйесінің "Босқындарды есепке алу" модулінде пана іздеген адамға электрондық іс жүргізіледі;</w:t>
      </w:r>
    </w:p>
    <w:p>
      <w:pPr>
        <w:spacing w:after="0"/>
        <w:ind w:left="0"/>
        <w:jc w:val="both"/>
      </w:pPr>
      <w:r>
        <w:rPr>
          <w:rFonts w:ascii="Times New Roman"/>
          <w:b w:val="false"/>
          <w:i w:val="false"/>
          <w:color w:val="000000"/>
          <w:sz w:val="28"/>
        </w:rPr>
        <w:t xml:space="preserve">
      өтінішхатты қабылдағаннан кейін күнтізбелік үш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 іздеген адамды есепке алу карточкасы (бұдан әрі - есепке алу карточкасы) ресімделе отырып, пана іздеген адаммен сауалнама жүргізіледі;</w:t>
      </w:r>
    </w:p>
    <w:p>
      <w:pPr>
        <w:spacing w:after="0"/>
        <w:ind w:left="0"/>
        <w:jc w:val="both"/>
      </w:pPr>
      <w:r>
        <w:rPr>
          <w:rFonts w:ascii="Times New Roman"/>
          <w:b w:val="false"/>
          <w:i w:val="false"/>
          <w:color w:val="000000"/>
          <w:sz w:val="28"/>
        </w:rPr>
        <w:t>
      сауалнама жүргізілгеннен кейін пана іздеген адамды күнтізбелік бес күн ішінде Қазақстан Республикасының ішкі істер органдарының барлық есептері, сондай-ақ Бас прокуратураның Құқықтық статистика және арнайы есепке алу жөніндегі комитеті Құқық қорғау және арнаулы органдарының ақпарат алмасу жүйесінің (ҚҚАО ААЖ) есептері бойынша тексеріледі;</w:t>
      </w:r>
    </w:p>
    <w:p>
      <w:pPr>
        <w:spacing w:after="0"/>
        <w:ind w:left="0"/>
        <w:jc w:val="both"/>
      </w:pPr>
      <w:r>
        <w:rPr>
          <w:rFonts w:ascii="Times New Roman"/>
          <w:b w:val="false"/>
          <w:i w:val="false"/>
          <w:color w:val="000000"/>
          <w:sz w:val="28"/>
        </w:rPr>
        <w:t xml:space="preserve">
      ІІО және ҚҚАО ААЖ есептері бойынша адамды тексеруді жүзеге асырғаннан кейін күнтізбелік он бес күн ішінде өтініш иесіне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міндетті медициналық куәландырудан өтуге жолдама беріледі, сондай-ақ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сауалнама парағы ресімделе отырып, жеке әңгімелесу жүргізіледі;</w:t>
      </w:r>
    </w:p>
    <w:p>
      <w:pPr>
        <w:spacing w:after="0"/>
        <w:ind w:left="0"/>
        <w:jc w:val="both"/>
      </w:pPr>
      <w:r>
        <w:rPr>
          <w:rFonts w:ascii="Times New Roman"/>
          <w:b w:val="false"/>
          <w:i w:val="false"/>
          <w:color w:val="000000"/>
          <w:sz w:val="28"/>
        </w:rPr>
        <w:t>
      адаммен сұхбат жүргізу аяқталғаннан кейін біркүндік мерзімде ұлттық қауіпсіздік органына есепке алу карточкасының көшірмесі қоса беріле отырып, сұрау салу жолданады, ұлттық қауіпсіздік органдары жауапты күнтізбелік отыз күн ішінде жолдайды;</w:t>
      </w:r>
    </w:p>
    <w:p>
      <w:pPr>
        <w:spacing w:after="0"/>
        <w:ind w:left="0"/>
        <w:jc w:val="both"/>
      </w:pPr>
      <w:r>
        <w:rPr>
          <w:rFonts w:ascii="Times New Roman"/>
          <w:b w:val="false"/>
          <w:i w:val="false"/>
          <w:color w:val="000000"/>
          <w:sz w:val="28"/>
        </w:rPr>
        <w:t>
      ұлттық қауіпсіздік органдарының жауабын алғаннан кейін жауапты орындаушы күнтізбелік он күн ішінде іс материалдарын, фактілерді, алынған мәліметтердің дұрыстығын тексереді, қажет болған жағдайда Қазақстан Республикасының мемлекеттік органдарына сұрау салу жолдайды;</w:t>
      </w:r>
    </w:p>
    <w:p>
      <w:pPr>
        <w:spacing w:after="0"/>
        <w:ind w:left="0"/>
        <w:jc w:val="both"/>
      </w:pPr>
      <w:r>
        <w:rPr>
          <w:rFonts w:ascii="Times New Roman"/>
          <w:b w:val="false"/>
          <w:i w:val="false"/>
          <w:color w:val="000000"/>
          <w:sz w:val="28"/>
        </w:rPr>
        <w:t>
      күнтізбелік он күн ішінде өтінішхатты зерделеуді және ақпаратты жинауды аяқтағаннан кейін жауапты орындаушы Босқын мәртебесін беру, ұзарту, тоқтату және айыру рәсімін жүзеге асыру жөніндегі комиссияның (бұдан әрі - Комиссия) отырысында қарау үшін материалдар дайындайды.</w:t>
      </w:r>
    </w:p>
    <w:p>
      <w:pPr>
        <w:spacing w:after="0"/>
        <w:ind w:left="0"/>
        <w:jc w:val="both"/>
      </w:pPr>
      <w:r>
        <w:rPr>
          <w:rFonts w:ascii="Times New Roman"/>
          <w:b w:val="false"/>
          <w:i w:val="false"/>
          <w:color w:val="000000"/>
          <w:sz w:val="28"/>
        </w:rPr>
        <w:t>
      Өтінішхатты қарау мерзімін ұзарту үшін негіз болған жағдайда КҚҚБ бастығы Комиссияның ұсынымы бойынша тиісті шешім қабылдайды, ол туралы пана іздеген адамға екі жұмыс күні ішінде пошта арқылы – хабарламасы бар тапсырыс хатпен хабарланады.</w:t>
      </w:r>
    </w:p>
    <w:p>
      <w:pPr>
        <w:spacing w:after="0"/>
        <w:ind w:left="0"/>
        <w:jc w:val="both"/>
      </w:pPr>
      <w:r>
        <w:rPr>
          <w:rFonts w:ascii="Times New Roman"/>
          <w:b w:val="false"/>
          <w:i w:val="false"/>
          <w:color w:val="000000"/>
          <w:sz w:val="28"/>
        </w:rPr>
        <w:t>
      Комиссияның өтінішхатты қарау нәтижелері бойынша КҚҚБ бастығы күнтізбелік бір күн ішінде өтінішхат бойынша шешім қабылдайды.</w:t>
      </w:r>
    </w:p>
    <w:p>
      <w:pPr>
        <w:spacing w:after="0"/>
        <w:ind w:left="0"/>
        <w:jc w:val="both"/>
      </w:pPr>
      <w:r>
        <w:rPr>
          <w:rFonts w:ascii="Times New Roman"/>
          <w:b w:val="false"/>
          <w:i w:val="false"/>
          <w:color w:val="000000"/>
          <w:sz w:val="28"/>
        </w:rPr>
        <w:t>
      Босқын мәртебесін беру туралы өтінішхат бойынша оң шешім қабылданған жағдайда адам күнтізбелік бес күн ішінде дактилоскопиялануы тиіс.</w:t>
      </w:r>
    </w:p>
    <w:p>
      <w:pPr>
        <w:spacing w:after="0"/>
        <w:ind w:left="0"/>
        <w:jc w:val="both"/>
      </w:pPr>
      <w:r>
        <w:rPr>
          <w:rFonts w:ascii="Times New Roman"/>
          <w:b w:val="false"/>
          <w:i w:val="false"/>
          <w:color w:val="000000"/>
          <w:sz w:val="28"/>
        </w:rPr>
        <w:t>
      Қабылданған шешім туралы адамға бес жұмыс күні ішінде босқын куәлігін беру немесе дәлелді бас тарту арқылы хабарланады.";</w:t>
      </w:r>
    </w:p>
    <w:bookmarkStart w:name="z14" w:id="7"/>
    <w:p>
      <w:pPr>
        <w:spacing w:after="0"/>
        <w:ind w:left="0"/>
        <w:jc w:val="both"/>
      </w:pPr>
      <w:r>
        <w:rPr>
          <w:rFonts w:ascii="Times New Roman"/>
          <w:b w:val="false"/>
          <w:i w:val="false"/>
          <w:color w:val="000000"/>
          <w:sz w:val="28"/>
        </w:rPr>
        <w:t>
      мынадай мазмұндағы 34-1-тармақпен толықтырылсын:</w:t>
      </w:r>
    </w:p>
    <w:bookmarkEnd w:id="7"/>
    <w:bookmarkStart w:name="z15" w:id="8"/>
    <w:p>
      <w:pPr>
        <w:spacing w:after="0"/>
        <w:ind w:left="0"/>
        <w:jc w:val="both"/>
      </w:pPr>
      <w:r>
        <w:rPr>
          <w:rFonts w:ascii="Times New Roman"/>
          <w:b w:val="false"/>
          <w:i w:val="false"/>
          <w:color w:val="000000"/>
          <w:sz w:val="28"/>
        </w:rPr>
        <w:t>
      "34-1. Адамға босқын мәртебесін беруден бас тартуға мынадай мән-жайлар негіз болып табылады:</w:t>
      </w:r>
    </w:p>
    <w:bookmarkEnd w:id="8"/>
    <w:p>
      <w:pPr>
        <w:spacing w:after="0"/>
        <w:ind w:left="0"/>
        <w:jc w:val="both"/>
      </w:pPr>
      <w:r>
        <w:rPr>
          <w:rFonts w:ascii="Times New Roman"/>
          <w:b w:val="false"/>
          <w:i w:val="false"/>
          <w:color w:val="000000"/>
          <w:sz w:val="28"/>
        </w:rPr>
        <w:t>
      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қауіптердің болмауы;</w:t>
      </w:r>
    </w:p>
    <w:p>
      <w:pPr>
        <w:spacing w:after="0"/>
        <w:ind w:left="0"/>
        <w:jc w:val="both"/>
      </w:pPr>
      <w:r>
        <w:rPr>
          <w:rFonts w:ascii="Times New Roman"/>
          <w:b w:val="false"/>
          <w:i w:val="false"/>
          <w:color w:val="000000"/>
          <w:sz w:val="28"/>
        </w:rPr>
        <w:t>
      2) егер адам өзі туралы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p>
      <w:pPr>
        <w:spacing w:after="0"/>
        <w:ind w:left="0"/>
        <w:jc w:val="both"/>
      </w:pPr>
      <w:r>
        <w:rPr>
          <w:rFonts w:ascii="Times New Roman"/>
          <w:b w:val="false"/>
          <w:i w:val="false"/>
          <w:color w:val="000000"/>
          <w:sz w:val="28"/>
        </w:rPr>
        <w:t>
      3) адамда өзі оның қорғауын пайдалана алатын үшінші мемлекеттің азаматтығының болуы;</w:t>
      </w:r>
    </w:p>
    <w:p>
      <w:pPr>
        <w:spacing w:after="0"/>
        <w:ind w:left="0"/>
        <w:jc w:val="both"/>
      </w:pPr>
      <w:r>
        <w:rPr>
          <w:rFonts w:ascii="Times New Roman"/>
          <w:b w:val="false"/>
          <w:i w:val="false"/>
          <w:color w:val="000000"/>
          <w:sz w:val="28"/>
        </w:rPr>
        <w:t>
      4) егер адам қауіпсіз үшінші елдің аумағынан тікелей келсе;</w:t>
      </w:r>
    </w:p>
    <w:p>
      <w:pPr>
        <w:spacing w:after="0"/>
        <w:ind w:left="0"/>
        <w:jc w:val="both"/>
      </w:pPr>
      <w:r>
        <w:rPr>
          <w:rFonts w:ascii="Times New Roman"/>
          <w:b w:val="false"/>
          <w:i w:val="false"/>
          <w:color w:val="000000"/>
          <w:sz w:val="28"/>
        </w:rPr>
        <w:t>
      5) егер осы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 болжауға салмақты негіздер болса;</w:t>
      </w:r>
    </w:p>
    <w:p>
      <w:pPr>
        <w:spacing w:after="0"/>
        <w:ind w:left="0"/>
        <w:jc w:val="both"/>
      </w:pPr>
      <w:r>
        <w:rPr>
          <w:rFonts w:ascii="Times New Roman"/>
          <w:b w:val="false"/>
          <w:i w:val="false"/>
          <w:color w:val="000000"/>
          <w:sz w:val="28"/>
        </w:rPr>
        <w:t>
      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қылмыстарды жасады деп болжауға салмақты негіздер болса;</w:t>
      </w:r>
    </w:p>
    <w:p>
      <w:pPr>
        <w:spacing w:after="0"/>
        <w:ind w:left="0"/>
        <w:jc w:val="both"/>
      </w:pPr>
      <w:r>
        <w:rPr>
          <w:rFonts w:ascii="Times New Roman"/>
          <w:b w:val="false"/>
          <w:i w:val="false"/>
          <w:color w:val="000000"/>
          <w:sz w:val="28"/>
        </w:rPr>
        <w:t>
      7) егер осы адамға қатысты ол Қазақстан Республикасының аумағына келгенге дейін оның шегінен тысқары жерлерде саяси емес сипаттағы ауыр қылмыс жасады деп болжауға салмақты негіздер болса;</w:t>
      </w:r>
    </w:p>
    <w:p>
      <w:pPr>
        <w:spacing w:after="0"/>
        <w:ind w:left="0"/>
        <w:jc w:val="both"/>
      </w:pPr>
      <w:r>
        <w:rPr>
          <w:rFonts w:ascii="Times New Roman"/>
          <w:b w:val="false"/>
          <w:i w:val="false"/>
          <w:color w:val="000000"/>
          <w:sz w:val="28"/>
        </w:rPr>
        <w:t>
      8) егер осы адамға қатысты ол Қазақстан Республикасы мүшесі болып табылатын Біріккен Ұлттар Ұйымының және халықаралық ұйымдардың мақсаты мен қағидаттарына қайшы келетін әрекеттердің жасалуына кінәлі деп болжауға салмақты негіздер болса;</w:t>
      </w:r>
    </w:p>
    <w:p>
      <w:pPr>
        <w:spacing w:after="0"/>
        <w:ind w:left="0"/>
        <w:jc w:val="both"/>
      </w:pPr>
      <w:r>
        <w:rPr>
          <w:rFonts w:ascii="Times New Roman"/>
          <w:b w:val="false"/>
          <w:i w:val="false"/>
          <w:color w:val="000000"/>
          <w:sz w:val="28"/>
        </w:rPr>
        <w:t>
      9) егер осы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пайдаланып отырса;</w:t>
      </w:r>
    </w:p>
    <w:p>
      <w:pPr>
        <w:spacing w:after="0"/>
        <w:ind w:left="0"/>
        <w:jc w:val="both"/>
      </w:pPr>
      <w:r>
        <w:rPr>
          <w:rFonts w:ascii="Times New Roman"/>
          <w:b w:val="false"/>
          <w:i w:val="false"/>
          <w:color w:val="000000"/>
          <w:sz w:val="28"/>
        </w:rPr>
        <w:t>
      10) осы адам Қазақстан Республикасының заңнамасына сәйкес дактилоскопиялық тіркеуден өтуден бас тартса немесе өтпесе, босқын мәртебесін беруден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22" w:id="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9"/>
    <w:bookmarkStart w:name="z2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4"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1"/>
    <w:bookmarkStart w:name="z25"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26"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3"/>
    <w:bookmarkStart w:name="z27" w:id="1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