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18b8" w14:textId="e601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қағидаларын бекіту туралы" Қазақстан Республикасы Сыртқы істер министрінің 2013 жылғы 9 сәуірдегі № 08-1-1-1/114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2021 жылғы 22 маусымдағы № 11-1-4/255 бұйрығы. Қазақстан Республикасының Әділет министрлігінде 2021 жылғы 26 маусымда № 23198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қағидаларын бекіту Қазақстан Республикасы Сыртқы істер министрінің 2013 жылғы 9 сәуірдегі № 08-1-1-1/114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8438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қызметтерді үйлестіру жөніндегі қызметтер", "Мемлекеттік шекараны делимитациялау және демаркациялау" және "Шет елдердегі дипломатиялық өкілдіктердің арнайы, инженерлік-техникалық және физикалық қорғалуын қамтамасыз ету" бағдарламаларының 162-ерекшелігі бойынша көзделген қаражатты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Іссапар шығыстарын төлеуге бөлінетін республикалық бюджет қаражатын пайдалану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"3-тарау. Іссапар шығыстарын төлеуге арналған қаражатты бөлу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Іссапарға жіберілген адамдарға Сыртқы істер министрлігінің шешіміне сәйкес мынадай:</w:t>
      </w:r>
    </w:p>
    <w:bookmarkEnd w:id="6"/>
    <w:p>
      <w:pPr>
        <w:spacing w:after="0"/>
        <w:ind w:left="0"/>
        <w:jc w:val="both"/>
      </w:pPr>
      <w:r>
        <w:rPr>
          <w:rFonts w:ascii="Times New Roman"/>
          <w:b w:val="false"/>
          <w:i w:val="false"/>
          <w:color w:val="000000"/>
          <w:sz w:val="28"/>
        </w:rPr>
        <w:t>
      1) іссапар мерзіміне арналған тәуліктік;</w:t>
      </w:r>
    </w:p>
    <w:p>
      <w:pPr>
        <w:spacing w:after="0"/>
        <w:ind w:left="0"/>
        <w:jc w:val="both"/>
      </w:pPr>
      <w:r>
        <w:rPr>
          <w:rFonts w:ascii="Times New Roman"/>
          <w:b w:val="false"/>
          <w:i w:val="false"/>
          <w:color w:val="000000"/>
          <w:sz w:val="28"/>
        </w:rPr>
        <w:t>
      2) баратын межелі орнына және кері жол жүру жөніндегі шығыстарға (такси қызметі төленбейді);</w:t>
      </w:r>
    </w:p>
    <w:p>
      <w:pPr>
        <w:spacing w:after="0"/>
        <w:ind w:left="0"/>
        <w:jc w:val="both"/>
      </w:pPr>
      <w:r>
        <w:rPr>
          <w:rFonts w:ascii="Times New Roman"/>
          <w:b w:val="false"/>
          <w:i w:val="false"/>
          <w:color w:val="000000"/>
          <w:sz w:val="28"/>
        </w:rPr>
        <w:t>
      3) тұрғын үй-жайды жалға алу жөніндегі, оның ішінде межелі пунктке кірер алдындағы келу пункттердегі шығыстарға;:</w:t>
      </w:r>
    </w:p>
    <w:p>
      <w:pPr>
        <w:spacing w:after="0"/>
        <w:ind w:left="0"/>
        <w:jc w:val="both"/>
      </w:pPr>
      <w:r>
        <w:rPr>
          <w:rFonts w:ascii="Times New Roman"/>
          <w:b w:val="false"/>
          <w:i w:val="false"/>
          <w:color w:val="000000"/>
          <w:sz w:val="28"/>
        </w:rPr>
        <w:t>
      егер іссапарға жіберілген адамның тұрғын үй-жайды жалдауы межелі пунктке кірер алдында келу пунктінде күндізгі уақытта 8 (сегіз) сағаттан артық және түнгі уақытта 6 (алты) сағаттан артық межелі пунктке шығуды күткен кезде жүзеге асырылса;</w:t>
      </w:r>
    </w:p>
    <w:p>
      <w:pPr>
        <w:spacing w:after="0"/>
        <w:ind w:left="0"/>
        <w:jc w:val="both"/>
      </w:pPr>
      <w:r>
        <w:rPr>
          <w:rFonts w:ascii="Times New Roman"/>
          <w:b w:val="false"/>
          <w:i w:val="false"/>
          <w:color w:val="000000"/>
          <w:sz w:val="28"/>
        </w:rPr>
        <w:t>
      егер іссапарға жіберілген адамның келуі немесе кетуі қызметтік қажеттілік бойынша белгіленген есептік сағатқа дейін не есептік сағаттан кейін жүзеге асырылса;</w:t>
      </w:r>
    </w:p>
    <w:p>
      <w:pPr>
        <w:spacing w:after="0"/>
        <w:ind w:left="0"/>
        <w:jc w:val="both"/>
      </w:pPr>
      <w:r>
        <w:rPr>
          <w:rFonts w:ascii="Times New Roman"/>
          <w:b w:val="false"/>
          <w:i w:val="false"/>
          <w:color w:val="000000"/>
          <w:sz w:val="28"/>
        </w:rPr>
        <w:t>
      тұрғын үй-жайды жалдау бойынша шығыстар осы Қағиданың 24-тармағының 2) және 4) тармақшаларында көзделген құжаттарды ұсынған кезде өтеледі және қаулымен бекітілген нормадан аспауы тиіс;</w:t>
      </w:r>
    </w:p>
    <w:p>
      <w:pPr>
        <w:spacing w:after="0"/>
        <w:ind w:left="0"/>
        <w:jc w:val="both"/>
      </w:pPr>
      <w:r>
        <w:rPr>
          <w:rFonts w:ascii="Times New Roman"/>
          <w:b w:val="false"/>
          <w:i w:val="false"/>
          <w:color w:val="000000"/>
          <w:sz w:val="28"/>
        </w:rPr>
        <w:t>
      4) Сыртқы істер министрлігінің Аппарат басшысымен жазбаша келісілгеннен кейін билетті қайтару/айырбастау айыппұлына (іссапар кейінге қалдырылған немесе ауыстырылған, ауырған кезде, басқа да форс-мажорлық жағдайларда);</w:t>
      </w:r>
    </w:p>
    <w:p>
      <w:pPr>
        <w:spacing w:after="0"/>
        <w:ind w:left="0"/>
        <w:jc w:val="both"/>
      </w:pPr>
      <w:r>
        <w:rPr>
          <w:rFonts w:ascii="Times New Roman"/>
          <w:b w:val="false"/>
          <w:i w:val="false"/>
          <w:color w:val="000000"/>
          <w:sz w:val="28"/>
        </w:rPr>
        <w:t>
      5) валютаны айырбастағаны үшін комиссиялық алымдарға, валюта айырбастаудан бағамдық айырмашылық;</w:t>
      </w:r>
    </w:p>
    <w:p>
      <w:pPr>
        <w:spacing w:after="0"/>
        <w:ind w:left="0"/>
        <w:jc w:val="both"/>
      </w:pPr>
      <w:r>
        <w:rPr>
          <w:rFonts w:ascii="Times New Roman"/>
          <w:b w:val="false"/>
          <w:i w:val="false"/>
          <w:color w:val="000000"/>
          <w:sz w:val="28"/>
        </w:rPr>
        <w:t>
      6) түбіртекке немесе чекке сәйкес визаны ресімдеу үшін консулдық алымдарға;</w:t>
      </w:r>
    </w:p>
    <w:p>
      <w:pPr>
        <w:spacing w:after="0"/>
        <w:ind w:left="0"/>
        <w:jc w:val="both"/>
      </w:pPr>
      <w:r>
        <w:rPr>
          <w:rFonts w:ascii="Times New Roman"/>
          <w:b w:val="false"/>
          <w:i w:val="false"/>
          <w:color w:val="000000"/>
          <w:sz w:val="28"/>
        </w:rPr>
        <w:t>
      7) Нұр-Султан қаласында шет мемлекеттің дипломатиялық өкілдігі немесе визаны ресімдеуге уәкілетті консулдық мекемесі болмаған жағдайда түбіртекке немесе чекке сәйкес визаны ресімдеу үшін сервистік алымдарға;</w:t>
      </w:r>
    </w:p>
    <w:p>
      <w:pPr>
        <w:spacing w:after="0"/>
        <w:ind w:left="0"/>
        <w:jc w:val="both"/>
      </w:pPr>
      <w:r>
        <w:rPr>
          <w:rFonts w:ascii="Times New Roman"/>
          <w:b w:val="false"/>
          <w:i w:val="false"/>
          <w:color w:val="000000"/>
          <w:sz w:val="28"/>
        </w:rPr>
        <w:t>
      8) Сыртқы істер министрлігінің Аппарат басшысымен жазбаша келісілгеннен кейін түбіртекке немесе чекке сәйкес визаны ресімдеуді жеделдеткені үшін алымдарға.</w:t>
      </w:r>
    </w:p>
    <w:p>
      <w:pPr>
        <w:spacing w:after="0"/>
        <w:ind w:left="0"/>
        <w:jc w:val="both"/>
      </w:pPr>
      <w:r>
        <w:rPr>
          <w:rFonts w:ascii="Times New Roman"/>
          <w:b w:val="false"/>
          <w:i w:val="false"/>
          <w:color w:val="000000"/>
          <w:sz w:val="28"/>
        </w:rPr>
        <w:t>
      Іссапар шығындары қаулымен бекітілген нормаларға сәйкес өтеледі. Қонақүйде тұру шығыстары нақты шығындар бойынша төленетін адамдарға белгіленген нормалардан асып кеткен жағдайда, растайтын құжаттарды ұсынған кезде өтеу жүргізіледі.</w:t>
      </w:r>
    </w:p>
    <w:p>
      <w:pPr>
        <w:spacing w:after="0"/>
        <w:ind w:left="0"/>
        <w:jc w:val="both"/>
      </w:pPr>
      <w:r>
        <w:rPr>
          <w:rFonts w:ascii="Times New Roman"/>
          <w:b w:val="false"/>
          <w:i w:val="false"/>
          <w:color w:val="000000"/>
          <w:sz w:val="28"/>
        </w:rPr>
        <w:t>
      Мақсаты Қазақстан Республикасының мүдделерін халықаралық төреліктерде, шетелдік соттарда және шетелдік мемлекеттік органдарда қорғауды қамтамасыз ету жөніндегі жұмысқа қатысу болып табылатын жағдайда, іссапар мерзімі 41 күннен 180 күнтізбелік күнге дейін болса, стандарт сыныптамасы бойынша қонақүйдің бір орындық нөмірінің құнына 0,5 коэффициентін есепке ала отырып, тұрғын үй-жайды жалдау жөніндегі шығыстарды өтеу нормалары (тәулігіне бір адамға) қолданылады;</w:t>
      </w:r>
    </w:p>
    <w:p>
      <w:pPr>
        <w:spacing w:after="0"/>
        <w:ind w:left="0"/>
        <w:jc w:val="both"/>
      </w:pPr>
      <w:r>
        <w:rPr>
          <w:rFonts w:ascii="Times New Roman"/>
          <w:b w:val="false"/>
          <w:i w:val="false"/>
          <w:color w:val="000000"/>
          <w:sz w:val="28"/>
        </w:rPr>
        <w:t>
      9) іссапарға жіберілерде және Қазақстан Республикасына іссапардан оралатын кезде, оның ішінде шет мемлекеттердің транзиттік аймақтарын кесіп өту кезінде, түбіртекке немесе чекке, сондай-ақ полимеразды тізбекті реакция тестілеуінен (бұдан әрі – ПТР-тестілеу) өткені туралы анықтамаға сәйкес, СOVID-19 ПТР-тестілеуден өту бойынша іссапар шығыстарын төлеуге қаражат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 w:id="7"/>
    <w:p>
      <w:pPr>
        <w:spacing w:after="0"/>
        <w:ind w:left="0"/>
        <w:jc w:val="both"/>
      </w:pPr>
      <w:r>
        <w:rPr>
          <w:rFonts w:ascii="Times New Roman"/>
          <w:b w:val="false"/>
          <w:i w:val="false"/>
          <w:color w:val="000000"/>
          <w:sz w:val="28"/>
        </w:rPr>
        <w:t>
      "4-тарау. Есептілік".</w:t>
      </w:r>
    </w:p>
    <w:bookmarkEnd w:id="7"/>
    <w:bookmarkStart w:name="z15" w:id="8"/>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заңнамада белгіленген тәртіппен:</w:t>
      </w:r>
    </w:p>
    <w:bookmarkEnd w:id="8"/>
    <w:bookmarkStart w:name="z16"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7" w:id="10"/>
    <w:p>
      <w:pPr>
        <w:spacing w:after="0"/>
        <w:ind w:left="0"/>
        <w:jc w:val="both"/>
      </w:pPr>
      <w:r>
        <w:rPr>
          <w:rFonts w:ascii="Times New Roman"/>
          <w:b w:val="false"/>
          <w:i w:val="false"/>
          <w:color w:val="000000"/>
          <w:sz w:val="28"/>
        </w:rPr>
        <w:t>
      2) осы бұйрықтың Қазақстан Республикасы Сыртқы істер министрлігінің ресми интернет-ресурсында орналастырылуын;</w:t>
      </w:r>
    </w:p>
    <w:bookmarkEnd w:id="10"/>
    <w:bookmarkStart w:name="z18" w:id="11"/>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осы тармақтың 1) және 2) тармақшаларында көзделген іс-шаралардың орындалуы туралы мәліметтердің Қазақстан Республикасы Сыртқы істер министрлігінің Заң қызметі департаментіне ұсынылуын қамтамасыз етсін.</w:t>
      </w:r>
    </w:p>
    <w:bookmarkEnd w:id="11"/>
    <w:bookmarkStart w:name="z19" w:id="12"/>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министрлігінің Аппарат басшысына жүктелсін.</w:t>
      </w:r>
    </w:p>
    <w:bookmarkEnd w:id="12"/>
    <w:bookmarkStart w:name="z20"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Сыртқы істер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банкі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