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5be7" w14:textId="60d5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жабдықтаушы ұйымдардың электр энергиясына тарифтерді жеке тұлғалардың оны тұтыну көлеміне қарай саралау қағидаларын бекіту туралы" Қазақстан Республикасы Табиғи монополияларды реттеу агенттігі төрағасының 2009 жылғы 20 ақпандағы № 57-НҚ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14 маусымдағы № 61 бұйрығы. Қазақстан Республикасының Әділет министрлігінде 2021 жылғы 17 маусымда № 23052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"Энергиямен жабдықтаушы ұйымдардың электр энергиясына тарифтерді жеке тұлғалардың оны тұтыну көлеміне қарай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"8) уәкілетті органның ведомствосы – Қазақстан Республикасы Ұлттық экономика министрлігінің Табиғи монополияларды реттеу комитеті;";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Тұтыну көлеміне қарай сараланған тарифтер бойынша тұтынылған электр энергиясы үшін төлемақы тұрақты тұратын тұтынушылардың саны ескеріле отырып айқындалады, оны айқындау үшін коммуналдық қызмет жұмыскерлері тиісті мәліметтерді үшінші тұлғаларға анықтамалар беруге мүмкіндік беретін "электрондық үкімет" веб-порталының сервисінен немесе ішкі істер органдарының деректер базасымен интеграцияланған ақпараттық жүйелерден алады.".</w:t>
      </w:r>
    </w:p>
    <w:bookmarkEnd w:id="5"/>
    <w:bookmarkStart w:name="z8" w:id="6"/>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