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b592" w14:textId="734b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4 маусымдағы № 531 бұйрығы. Қазақстан Республикасының Әділет министрлігінде 2021 жылғы 4 маусымда № 22932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маусымдағы</w:t>
            </w:r>
            <w:r>
              <w:br/>
            </w:r>
            <w:r>
              <w:rPr>
                <w:rFonts w:ascii="Times New Roman"/>
                <w:b w:val="false"/>
                <w:i w:val="false"/>
                <w:color w:val="000000"/>
                <w:sz w:val="20"/>
              </w:rPr>
              <w:t>№ 531 бұйрығына 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10954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"1. Осы Бухгалтерлік есепті жүргізу қағидалары (бұдан әрі – Қағидалар)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қаржылық есептіліктің халықаралық және ұлттық стандарттарына сәйкес әзірленді,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тәртібін белгілейді. </w:t>
      </w:r>
    </w:p>
    <w:bookmarkEnd w:id="12"/>
    <w:bookmarkStart w:name="z16" w:id="13"/>
    <w:p>
      <w:pPr>
        <w:spacing w:after="0"/>
        <w:ind w:left="0"/>
        <w:jc w:val="both"/>
      </w:pPr>
      <w:r>
        <w:rPr>
          <w:rFonts w:ascii="Times New Roman"/>
          <w:b w:val="false"/>
          <w:i w:val="false"/>
          <w:color w:val="000000"/>
          <w:sz w:val="28"/>
        </w:rPr>
        <w:t>
      2. Осы Қағидалардың қолданысы:</w:t>
      </w:r>
    </w:p>
    <w:bookmarkEnd w:id="13"/>
    <w:p>
      <w:pPr>
        <w:spacing w:after="0"/>
        <w:ind w:left="0"/>
        <w:jc w:val="both"/>
      </w:pPr>
      <w:r>
        <w:rPr>
          <w:rFonts w:ascii="Times New Roman"/>
          <w:b w:val="false"/>
          <w:i w:val="false"/>
          <w:color w:val="000000"/>
          <w:sz w:val="28"/>
        </w:rPr>
        <w:t>
      1) Заңға сәйкес Бухгалтерлік есеп пен қаржылық есептілік жүйесін реттеуді Қазақстан Республикасының Ұлттық Банкі жүзеге асыратын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және Қазақстанның Даму Банкі;</w:t>
      </w:r>
    </w:p>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"7. Бухгалтерлік қызметтің басшысы (бұдан әрі – бас бухгалтер) бас бухгалтер немесе халықаралық және ұлттық стандарттарға, Қазақстан Республикасының бухгалтерлік есеп пен қаржылық есептілік туралы заңнамасының талаптарына сәйкес бухгалтерлік есептің жүргізілуі мен қаржылық есептіліктің жасалуын қамтамасыз ететін басқа лауазымды тұлға болып табылады.</w:t>
      </w:r>
    </w:p>
    <w:bookmarkEnd w:id="14"/>
    <w:p>
      <w:pPr>
        <w:spacing w:after="0"/>
        <w:ind w:left="0"/>
        <w:jc w:val="both"/>
      </w:pPr>
      <w:r>
        <w:rPr>
          <w:rFonts w:ascii="Times New Roman"/>
          <w:b w:val="false"/>
          <w:i w:val="false"/>
          <w:color w:val="000000"/>
          <w:sz w:val="28"/>
        </w:rPr>
        <w:t>
      Бас бухгалтерді субъекті басшысы тағайындайды және лауазымынан босатады және субъекті басшысына тікелей бағынады.</w:t>
      </w:r>
    </w:p>
    <w:p>
      <w:pPr>
        <w:spacing w:after="0"/>
        <w:ind w:left="0"/>
        <w:jc w:val="both"/>
      </w:pPr>
      <w:r>
        <w:rPr>
          <w:rFonts w:ascii="Times New Roman"/>
          <w:b w:val="false"/>
          <w:i w:val="false"/>
          <w:color w:val="000000"/>
          <w:sz w:val="28"/>
        </w:rPr>
        <w:t xml:space="preserve">
      Бас бухгалтердің лауазымына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біліктілік анықтамалығына сәйкес қойылатын біліктілік талаптарына сай келетін тұлға тағайындалады. Жария мүдделi ұйымның бас бухгалтерi лауазымына кәсiби бухгалтер тағайындалады.</w:t>
      </w:r>
    </w:p>
    <w:p>
      <w:pPr>
        <w:spacing w:after="0"/>
        <w:ind w:left="0"/>
        <w:jc w:val="both"/>
      </w:pPr>
      <w:r>
        <w:rPr>
          <w:rFonts w:ascii="Times New Roman"/>
          <w:b w:val="false"/>
          <w:i w:val="false"/>
          <w:color w:val="000000"/>
          <w:sz w:val="28"/>
        </w:rPr>
        <w:t xml:space="preserve">
      Лауазымға тағайындау жазбаша нысанда ресімделеді. </w:t>
      </w:r>
    </w:p>
    <w:p>
      <w:pPr>
        <w:spacing w:after="0"/>
        <w:ind w:left="0"/>
        <w:jc w:val="both"/>
      </w:pPr>
      <w:r>
        <w:rPr>
          <w:rFonts w:ascii="Times New Roman"/>
          <w:b w:val="false"/>
          <w:i w:val="false"/>
          <w:color w:val="000000"/>
          <w:sz w:val="28"/>
        </w:rPr>
        <w:t>
      Бас бухгалтердiң талаптары бухгалтерлiк қызметке құжаттар мен мәлiметтерді тиісті ресімдеу және уақтылы ұсыну бөлігінде субъектiнiң барлық бөлiмшелерi үшін мiндеттi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"29. Субъектінің бөлімшелері арасында активтердің қозғалысын есепке алу үшін нысандары "Бастапқы есепке алу құжаттарының нысандарын бекіту туралы" № 562 </w:t>
      </w:r>
      <w:r>
        <w:rPr>
          <w:rFonts w:ascii="Times New Roman"/>
          <w:b w:val="false"/>
          <w:i w:val="false"/>
          <w:color w:val="000000"/>
          <w:sz w:val="28"/>
        </w:rPr>
        <w:t>Бұйрықпен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(бұдар әрі – 562-бұйрық) ішкі орнын ауыстыруға арналған жүкқұжат қолданылады.</w:t>
      </w:r>
    </w:p>
    <w:bookmarkEnd w:id="15"/>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"Ішкі өткізу" нысаны немесе тауарларға арналған ілеспе жүкқұжат ресімделген жағдайда қорларды ішкі өткізуге арналған жүкқұжатты жасау (ресімдеу)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"32. Қорлардың өткізілуін есепке алу үшін нысаны 562-бұйрықпен бекітілген, қорларды шетке беруге арналған жүкқұжаты қолданылады.</w:t>
      </w:r>
    </w:p>
    <w:bookmarkEnd w:id="16"/>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тауарларға арналған ілеспе жүкқұжат ресімделген жағдайда қорларды шетке беруге арналған жүкқұжатты жасау (ресімдеу)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28.10.2025 </w:t>
      </w:r>
      <w:r>
        <w:rPr>
          <w:rFonts w:ascii="Times New Roman"/>
          <w:b w:val="false"/>
          <w:i w:val="false"/>
          <w:color w:val="000000"/>
          <w:sz w:val="28"/>
        </w:rPr>
        <w:t>№ 629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министрінің м.а. 31.10.2025 </w:t>
      </w:r>
      <w:r>
        <w:rPr>
          <w:rFonts w:ascii="Times New Roman"/>
          <w:b w:val="false"/>
          <w:i w:val="false"/>
          <w:color w:val="000000"/>
          <w:sz w:val="28"/>
        </w:rPr>
        <w:t>№ 657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Бұйрықтар тізбесіне қосымша </w:t>
            </w:r>
          </w:p>
        </w:tc>
      </w:tr>
    </w:tbl>
    <w:p>
      <w:pPr>
        <w:spacing w:after="0"/>
        <w:ind w:left="0"/>
        <w:jc w:val="both"/>
      </w:pPr>
      <w:r>
        <w:rPr>
          <w:rFonts w:ascii="Times New Roman"/>
          <w:b w:val="false"/>
          <w:i w:val="false"/>
          <w:color w:val="ff0000"/>
          <w:sz w:val="28"/>
        </w:rPr>
        <w:t xml:space="preserve">
      Ескерту.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