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26da" w14:textId="c102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31 мамырдағы № 447 бұйрығы. Қазақстан Республикасының Әділет министрлігінде 2021 жылғы 3 маусымда № 22928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2010 жылғы 2 сәуірдегі Заңының 169-бабының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Жеке сот орындаушысын жоспардан тыс бақылау оған қатысты шағымдар, өтініштер не атқарушылық әрекеттерді жүзеге асыру кезінде жасаған заңдылықты бұзу фактілері туралы ақпарат түскен кезде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"17. Жоспардан тыс бақылау тиісті әділет органының уәкілетті тұлғасының бұйрығымен тағайындалған кезде комиссия аумақтық органның қызметкерлерінен құрылады.</w:t>
      </w:r>
    </w:p>
    <w:bookmarkEnd w:id="4"/>
    <w:p>
      <w:pPr>
        <w:spacing w:after="0"/>
        <w:ind w:left="0"/>
        <w:jc w:val="both"/>
      </w:pPr>
      <w:r>
        <w:rPr>
          <w:rFonts w:ascii="Times New Roman"/>
          <w:b w:val="false"/>
          <w:i w:val="false"/>
          <w:color w:val="000000"/>
          <w:sz w:val="28"/>
        </w:rPr>
        <w:t xml:space="preserve">
      Жоспардан тыс бақылау Республикалық немесе өңірлік палатасының уәкілетті тұлғасының бұйрығымен тағайындалған кезде комиссия жеке сот орындаушылары палатасы қызметкерлерінен құрылады. </w:t>
      </w:r>
    </w:p>
    <w:p>
      <w:pPr>
        <w:spacing w:after="0"/>
        <w:ind w:left="0"/>
        <w:jc w:val="both"/>
      </w:pPr>
      <w:r>
        <w:rPr>
          <w:rFonts w:ascii="Times New Roman"/>
          <w:b w:val="false"/>
          <w:i w:val="false"/>
          <w:color w:val="000000"/>
          <w:sz w:val="28"/>
        </w:rPr>
        <w:t>
      Тексеру жүргізу үшін комиссия кемінде үш адамнан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Жоспардан тыс бақылаудың мәні келіп түскен шағымның, өтініштің және атқарушылық әрекеттерді жүзеге асыру кезінде жасаған заңдылықты бұзу фактілері туралы ақпараттың шеңберінде атқарушылық іс жүргізу материалдарын және жеке сот орындаушысының әрекеттерін зерделеу және тексеру болып табылады.</w:t>
      </w:r>
    </w:p>
    <w:bookmarkEnd w:id="5"/>
    <w:p>
      <w:pPr>
        <w:spacing w:after="0"/>
        <w:ind w:left="0"/>
        <w:jc w:val="both"/>
      </w:pPr>
      <w:r>
        <w:rPr>
          <w:rFonts w:ascii="Times New Roman"/>
          <w:b w:val="false"/>
          <w:i w:val="false"/>
          <w:color w:val="000000"/>
          <w:sz w:val="28"/>
        </w:rPr>
        <w:t>
      Бұл ретте жеке сот орындаушысының Қазақстан Республикасы заңнамасының талаптарын бұзғаны туралы күшіне енген сот актісі болған жағдайда жеке сот орындаушыларының қызметіне бақылау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6"/>
    <w:p>
      <w:pPr>
        <w:spacing w:after="0"/>
        <w:ind w:left="0"/>
        <w:jc w:val="both"/>
      </w:pPr>
      <w:r>
        <w:rPr>
          <w:rFonts w:ascii="Times New Roman"/>
          <w:b w:val="false"/>
          <w:i w:val="false"/>
          <w:color w:val="000000"/>
          <w:sz w:val="28"/>
        </w:rPr>
        <w:t>
      Қорытындының кіріспе бөлімінде бақылаудың түрі туралы мәліметтер, бақылауды жүзеге асырған адамның және бақылауға жататын жеке сот орындаушысының тегі, аты, әкесінің аты (болған кезде), бақылауды жүргізу мерзімі, жеке сот орындаушысының бақылауды тағайындау туралы бұйрықтың нөмірі және күні көрсетіледі.</w:t>
      </w:r>
    </w:p>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туралы қорытынды, бір ай ішінде мерзім белгілене отырып оларды жою жөніндегі ұсынымдар баяндалады және жеке сот орындаушысының бұзушылықтарды жойғаны туралы ақпаратты тиісті аумақтық органға немесе жеке сот орындаушыларының тиісті палатасына беру міндеті көрсетіледі.</w:t>
      </w:r>
    </w:p>
    <w:p>
      <w:pPr>
        <w:spacing w:after="0"/>
        <w:ind w:left="0"/>
        <w:jc w:val="both"/>
      </w:pPr>
      <w:r>
        <w:rPr>
          <w:rFonts w:ascii="Times New Roman"/>
          <w:b w:val="false"/>
          <w:i w:val="false"/>
          <w:color w:val="000000"/>
          <w:sz w:val="28"/>
        </w:rPr>
        <w:t>
      Бұл ретте, Қазақстан Республикасының заңнамасын бұзушылық жойылған және (немесе) келтірілген залал қалпына келтірілген жағдайда, қорытынды жеке сот орындаушыларының өңірлік (республикалық) палатасының тиісті тәртіптік комиссиясына қарауға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"21. Қорытындыға мынадай құжаттар тіркеледі:</w:t>
      </w:r>
    </w:p>
    <w:bookmarkEnd w:id="7"/>
    <w:p>
      <w:pPr>
        <w:spacing w:after="0"/>
        <w:ind w:left="0"/>
        <w:jc w:val="both"/>
      </w:pPr>
      <w:r>
        <w:rPr>
          <w:rFonts w:ascii="Times New Roman"/>
          <w:b w:val="false"/>
          <w:i w:val="false"/>
          <w:color w:val="000000"/>
          <w:sz w:val="28"/>
        </w:rPr>
        <w:t>
      1) жеке сот орындаушысының әрекетіне (әрекетсіздігіне) не оның өз міндеттерін адал атқармағандығын айқындайтын басқа да ақпарат болған кезде шағымдардың көшірмесі;</w:t>
      </w:r>
    </w:p>
    <w:p>
      <w:pPr>
        <w:spacing w:after="0"/>
        <w:ind w:left="0"/>
        <w:jc w:val="both"/>
      </w:pPr>
      <w:r>
        <w:rPr>
          <w:rFonts w:ascii="Times New Roman"/>
          <w:b w:val="false"/>
          <w:i w:val="false"/>
          <w:color w:val="000000"/>
          <w:sz w:val="28"/>
        </w:rPr>
        <w:t>
      2) жеке сот орындаушысының кызметіне жоспарлы немесе жоспардан тыс бақылауды жүргізу туралы бұйрықтың көшірмесі;</w:t>
      </w:r>
    </w:p>
    <w:p>
      <w:pPr>
        <w:spacing w:after="0"/>
        <w:ind w:left="0"/>
        <w:jc w:val="both"/>
      </w:pPr>
      <w:r>
        <w:rPr>
          <w:rFonts w:ascii="Times New Roman"/>
          <w:b w:val="false"/>
          <w:i w:val="false"/>
          <w:color w:val="000000"/>
          <w:sz w:val="28"/>
        </w:rPr>
        <w:t>
      3) жеке сот орындаушысының түсініктемесінің көшірмесі (бар болса) немесе түсініктеме беруден бас тарту туралы актінің көшірмесі;</w:t>
      </w:r>
    </w:p>
    <w:p>
      <w:pPr>
        <w:spacing w:after="0"/>
        <w:ind w:left="0"/>
        <w:jc w:val="both"/>
      </w:pPr>
      <w:r>
        <w:rPr>
          <w:rFonts w:ascii="Times New Roman"/>
          <w:b w:val="false"/>
          <w:i w:val="false"/>
          <w:color w:val="000000"/>
          <w:sz w:val="28"/>
        </w:rPr>
        <w:t>
      4) атқарушылық іс жүргізу материалдарының көшірмесі (бар болса) немесе оны ұсынудан бас тарту туралы актінің көшірмесі;</w:t>
      </w:r>
    </w:p>
    <w:p>
      <w:pPr>
        <w:spacing w:after="0"/>
        <w:ind w:left="0"/>
        <w:jc w:val="both"/>
      </w:pPr>
      <w:r>
        <w:rPr>
          <w:rFonts w:ascii="Times New Roman"/>
          <w:b w:val="false"/>
          <w:i w:val="false"/>
          <w:color w:val="000000"/>
          <w:sz w:val="28"/>
        </w:rPr>
        <w:t>
      5) жеке сот орындаушысының оның қызметіне жоспарлы немесе жоспардан тыс бақылау жүргізу туралы бұйрықпен және жеке сот орындаушысының қызметіне жүргізілген бақылау нәтижелері туралы қорытындымен танысқанын растайтын құжаттардың көшірмесі.".</w:t>
      </w:r>
    </w:p>
    <w:bookmarkStart w:name="z14" w:id="8"/>
    <w:p>
      <w:pPr>
        <w:spacing w:after="0"/>
        <w:ind w:left="0"/>
        <w:jc w:val="both"/>
      </w:pPr>
      <w:r>
        <w:rPr>
          <w:rFonts w:ascii="Times New Roman"/>
          <w:b w:val="false"/>
          <w:i w:val="false"/>
          <w:color w:val="000000"/>
          <w:sz w:val="28"/>
        </w:rPr>
        <w:t>
      2. Қазақстан Республикасы Әділет министрлігі Сот актілерін орындау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мемлекеттік тіркелуін;</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Әділет министрлігінің ресми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