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badb" w14:textId="a5c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26 мамырдағы № 492 бұйрығы. Қазақстан Республикасының Әділет министрлігінде 2021 жылғы 26 мамырда № 22821 болып тіркелді. Күші жойылды - Қазақстан Республикасы Қаржы министрінің 2025 жылғы 2 шiлдедегi № 339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Бюджеттің атқарылуы және оған кассалық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"539. МЖӘ жобалары, оның ішінде концессиялық жобалар бойынша инвестициялық шығындар бұл МЖӘ объектісін, оның ішінде концессия объектісін салуға, құруға, реконструкциялауға және (немесе) жаңғыртуға арналған шығындар.".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министрлiгiнде мемлекеттiк тiркелуін;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күнінен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