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dea5" w14:textId="0d3d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19 мамырдағы № 465 бұйрығы. Қазақстан Республикасының Әділет министрлігінде 2021 жылғы 26 мамырда № 22809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212-бабына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Ақмола облысының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xml:space="preserve">
      1) шарттар: </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2021 жыл;</w:t>
      </w:r>
    </w:p>
    <w:bookmarkEnd w:id="3"/>
    <w:bookmarkStart w:name="z5" w:id="4"/>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End w:id="4"/>
    <w:bookmarkStart w:name="z6" w:id="5"/>
    <w:p>
      <w:pPr>
        <w:spacing w:after="0"/>
        <w:ind w:left="0"/>
        <w:jc w:val="both"/>
      </w:pPr>
      <w:r>
        <w:rPr>
          <w:rFonts w:ascii="Times New Roman"/>
          <w:b w:val="false"/>
          <w:i w:val="false"/>
          <w:color w:val="000000"/>
          <w:sz w:val="28"/>
        </w:rPr>
        <w:t>
      2) көлемі – 1 513 290 000 (бір миллиард бес жүз он үш миллион екі жүз тоқсан мың) теңгеден артық емес;</w:t>
      </w:r>
    </w:p>
    <w:bookmarkEnd w:id="5"/>
    <w:bookmarkStart w:name="z7" w:id="6"/>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