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c510" w14:textId="c0cc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кедендік құнын бақылау кезінде пайдаланылатын тәуекелдердің құндық индикаторларын қалыптастыру әдістемесін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20 мамырдағы № 471 бұйрығы. Қазақстан Республикасының Әділет министрлігінде 2021 жылғы 22 мамырда № 22785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452-бабы</w:t>
      </w:r>
      <w:r>
        <w:rPr>
          <w:rFonts w:ascii="Times New Roman"/>
          <w:b w:val="false"/>
          <w:i w:val="false"/>
          <w:color w:val="000000"/>
          <w:sz w:val="28"/>
        </w:rPr>
        <w:t xml:space="preserve"> 5-тармағының 3) тармақшасына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Тауарлардың кедендік құнын бақылау кезінде пайдаланылатын тәуекелдердің құндық индикаторларын қалыптастыру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
    <w:bookmarkStart w:name="z6"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20 мамырдағы</w:t>
            </w:r>
            <w:r>
              <w:br/>
            </w:r>
            <w:r>
              <w:rPr>
                <w:rFonts w:ascii="Times New Roman"/>
                <w:b w:val="false"/>
                <w:i w:val="false"/>
                <w:color w:val="000000"/>
                <w:sz w:val="20"/>
              </w:rPr>
              <w:t>№ 471 Бұйрыққа</w:t>
            </w:r>
            <w:r>
              <w:br/>
            </w: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Тауарлардың кедендік құнын бақылау кезінде пайдаланылатын тәуекелдердің құндық индикаторларын қалыптастыру әдістемесі</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Осы Тауарлардың кедендік құнын бақылау кезінде пайдаланылатын тәуекелдердің құндық индикаторларын қалыптастыру әдістемесі (бұдан әрі – Әдістеме) тәуекелдің құндық индикаторларын қалыптастыру және тауарлардың кедендік құнын бақылауды жүзеге асыру кезінде оны аумақтық мемлекеттік кірістер органдарының қолдануы мақсатында әзірленді.</w:t>
      </w:r>
    </w:p>
    <w:bookmarkEnd w:id="9"/>
    <w:bookmarkStart w:name="z13" w:id="10"/>
    <w:p>
      <w:pPr>
        <w:spacing w:after="0"/>
        <w:ind w:left="0"/>
        <w:jc w:val="both"/>
      </w:pPr>
      <w:r>
        <w:rPr>
          <w:rFonts w:ascii="Times New Roman"/>
          <w:b w:val="false"/>
          <w:i w:val="false"/>
          <w:color w:val="000000"/>
          <w:sz w:val="28"/>
        </w:rPr>
        <w:t>
      2. Тәуекелдің құндық индикаторларының мәнін бекіту үшін Қазақстан Республикасы Қаржы министрлігі Мемелекеттік кірістер комитетінде (бұдан әрі - Комитет) Жұмыс тобы құрылады, ол "Мемлекеттік кірістер органдарының тәуекелдерді басқару процесін іске асыру қағидаларын бекіту туралы" Қазақстан Республикасы Қаржы министрінің 2018 жылғы 13 ақпандағы № 170 ҚБПҮ (Нормативтік құқықтық актілерді мемлекеттік тіркеу тізілімінде № 16449 болып тіркелген) бұйрығына сәйкес тәуекел бейіндерінің жобасын қарастырады.</w:t>
      </w:r>
    </w:p>
    <w:bookmarkEnd w:id="10"/>
    <w:p>
      <w:pPr>
        <w:spacing w:after="0"/>
        <w:ind w:left="0"/>
        <w:jc w:val="both"/>
      </w:pPr>
      <w:r>
        <w:rPr>
          <w:rFonts w:ascii="Times New Roman"/>
          <w:b w:val="false"/>
          <w:i w:val="false"/>
          <w:color w:val="000000"/>
          <w:sz w:val="28"/>
        </w:rPr>
        <w:t>
      Бекітілген тәуекелдің құндық индикаторларының мәні құпия ақпарат болып табылады.</w:t>
      </w:r>
    </w:p>
    <w:bookmarkStart w:name="z14" w:id="11"/>
    <w:p>
      <w:pPr>
        <w:spacing w:after="0"/>
        <w:ind w:left="0"/>
        <w:jc w:val="left"/>
      </w:pPr>
      <w:r>
        <w:rPr>
          <w:rFonts w:ascii="Times New Roman"/>
          <w:b/>
          <w:i w:val="false"/>
          <w:color w:val="000000"/>
        </w:rPr>
        <w:t xml:space="preserve"> 2-тарау. Тауарлардың кедендік құнын бақылау кезінде пайдаланылатын тәуекелдің құндық индикаторларын қалыптастырудың алгоритмі</w:t>
      </w:r>
    </w:p>
    <w:bookmarkEnd w:id="11"/>
    <w:bookmarkStart w:name="z15" w:id="12"/>
    <w:p>
      <w:pPr>
        <w:spacing w:after="0"/>
        <w:ind w:left="0"/>
        <w:jc w:val="both"/>
      </w:pPr>
      <w:r>
        <w:rPr>
          <w:rFonts w:ascii="Times New Roman"/>
          <w:b w:val="false"/>
          <w:i w:val="false"/>
          <w:color w:val="000000"/>
          <w:sz w:val="28"/>
        </w:rPr>
        <w:t>
      3. Олардан ауытқу немесе оларға сәйкес келуі (бұдан әрі – тәуекелдің құндық индикаторы) бақылау объектісін таңдауды жүзеге асыру мүмкіндік беретін, алдын ала берілген параметрлерімен белгілі бір критерийлері бар тәуекелдің құндық индикаторлары осы Әдістеменің 4-тармағында көрсетілген, ақпарат көздерінің талдау нәтижелерін пайдалана отырып қалыптастырылады.</w:t>
      </w:r>
    </w:p>
    <w:bookmarkEnd w:id="12"/>
    <w:bookmarkStart w:name="z16" w:id="13"/>
    <w:p>
      <w:pPr>
        <w:spacing w:after="0"/>
        <w:ind w:left="0"/>
        <w:jc w:val="both"/>
      </w:pPr>
      <w:r>
        <w:rPr>
          <w:rFonts w:ascii="Times New Roman"/>
          <w:b w:val="false"/>
          <w:i w:val="false"/>
          <w:color w:val="000000"/>
          <w:sz w:val="28"/>
        </w:rPr>
        <w:t>
      4. Ақпарат көздеріне:</w:t>
      </w:r>
    </w:p>
    <w:bookmarkEnd w:id="13"/>
    <w:p>
      <w:pPr>
        <w:spacing w:after="0"/>
        <w:ind w:left="0"/>
        <w:jc w:val="both"/>
      </w:pPr>
      <w:r>
        <w:rPr>
          <w:rFonts w:ascii="Times New Roman"/>
          <w:b w:val="false"/>
          <w:i w:val="false"/>
          <w:color w:val="000000"/>
          <w:sz w:val="28"/>
        </w:rPr>
        <w:t>
      1) Комитеттің тауарларға арналған декларациялардың (бұдан әрі – ТД) электронды көшірмелерінің деректер базасы;</w:t>
      </w:r>
    </w:p>
    <w:p>
      <w:pPr>
        <w:spacing w:after="0"/>
        <w:ind w:left="0"/>
        <w:jc w:val="both"/>
      </w:pPr>
      <w:r>
        <w:rPr>
          <w:rFonts w:ascii="Times New Roman"/>
          <w:b w:val="false"/>
          <w:i w:val="false"/>
          <w:color w:val="000000"/>
          <w:sz w:val="28"/>
        </w:rPr>
        <w:t>
      2) Еауразиялық экономикалық одаққа (бұдан әрі – ЕАЭО) мүше мемлекеттер арасында ақпарат алмасу шеңберінде жолданатын, ТД электронды көшірмелерінің деректер базасы;</w:t>
      </w:r>
    </w:p>
    <w:p>
      <w:pPr>
        <w:spacing w:after="0"/>
        <w:ind w:left="0"/>
        <w:jc w:val="both"/>
      </w:pPr>
      <w:r>
        <w:rPr>
          <w:rFonts w:ascii="Times New Roman"/>
          <w:b w:val="false"/>
          <w:i w:val="false"/>
          <w:color w:val="000000"/>
          <w:sz w:val="28"/>
        </w:rPr>
        <w:t>
      3) олармен кедендік ынтымақтастық саласында тиісті халықаралық келісімдер бар, ЕАЭО-ға мүше болып табылмайтын басқа мемлекеттердің кеден органдарымен ақпарат алмасудың деректер базасы;</w:t>
      </w:r>
    </w:p>
    <w:p>
      <w:pPr>
        <w:spacing w:after="0"/>
        <w:ind w:left="0"/>
        <w:jc w:val="both"/>
      </w:pPr>
      <w:r>
        <w:rPr>
          <w:rFonts w:ascii="Times New Roman"/>
          <w:b w:val="false"/>
          <w:i w:val="false"/>
          <w:color w:val="000000"/>
          <w:sz w:val="28"/>
        </w:rPr>
        <w:t>
      4) Еуропалық одақтың сыртқы саудасының деректер базасы;</w:t>
      </w:r>
    </w:p>
    <w:p>
      <w:pPr>
        <w:spacing w:after="0"/>
        <w:ind w:left="0"/>
        <w:jc w:val="both"/>
      </w:pPr>
      <w:r>
        <w:rPr>
          <w:rFonts w:ascii="Times New Roman"/>
          <w:b w:val="false"/>
          <w:i w:val="false"/>
          <w:color w:val="000000"/>
          <w:sz w:val="28"/>
        </w:rPr>
        <w:t>
      5) Тәуелсіз Мемлекеттер Достастығына қатысушы елдердің сыртқы саудасының деректер базасы;</w:t>
      </w:r>
    </w:p>
    <w:p>
      <w:pPr>
        <w:spacing w:after="0"/>
        <w:ind w:left="0"/>
        <w:jc w:val="both"/>
      </w:pPr>
      <w:r>
        <w:rPr>
          <w:rFonts w:ascii="Times New Roman"/>
          <w:b w:val="false"/>
          <w:i w:val="false"/>
          <w:color w:val="000000"/>
          <w:sz w:val="28"/>
        </w:rPr>
        <w:t>
      6) Біріккен Ұлттар Ұйымының сыртқы саудасының деректер базасы;</w:t>
      </w:r>
    </w:p>
    <w:p>
      <w:pPr>
        <w:spacing w:after="0"/>
        <w:ind w:left="0"/>
        <w:jc w:val="both"/>
      </w:pPr>
      <w:r>
        <w:rPr>
          <w:rFonts w:ascii="Times New Roman"/>
          <w:b w:val="false"/>
          <w:i w:val="false"/>
          <w:color w:val="000000"/>
          <w:sz w:val="28"/>
        </w:rPr>
        <w:t>
      7) тауар өндірушілермен, сыртқы экономикалық қызмет субъектілерімен, тасымалдаушылармен және қызметі кәсіби бірлестіктермен (қауымдастықтармен) байланысты, өзге де ұйымдармен мемлекеттік кірістер органдарына ұсынылған бағалық ақпарат;</w:t>
      </w:r>
    </w:p>
    <w:p>
      <w:pPr>
        <w:spacing w:after="0"/>
        <w:ind w:left="0"/>
        <w:jc w:val="both"/>
      </w:pPr>
      <w:r>
        <w:rPr>
          <w:rFonts w:ascii="Times New Roman"/>
          <w:b w:val="false"/>
          <w:i w:val="false"/>
          <w:color w:val="000000"/>
          <w:sz w:val="28"/>
        </w:rPr>
        <w:t>
      8) бағалық зерттеулер;</w:t>
      </w:r>
    </w:p>
    <w:p>
      <w:pPr>
        <w:spacing w:after="0"/>
        <w:ind w:left="0"/>
        <w:jc w:val="both"/>
      </w:pPr>
      <w:r>
        <w:rPr>
          <w:rFonts w:ascii="Times New Roman"/>
          <w:b w:val="false"/>
          <w:i w:val="false"/>
          <w:color w:val="000000"/>
          <w:sz w:val="28"/>
        </w:rPr>
        <w:t>
      9) биржалық белгіленімдер деректері;</w:t>
      </w:r>
    </w:p>
    <w:p>
      <w:pPr>
        <w:spacing w:after="0"/>
        <w:ind w:left="0"/>
        <w:jc w:val="both"/>
      </w:pPr>
      <w:r>
        <w:rPr>
          <w:rFonts w:ascii="Times New Roman"/>
          <w:b w:val="false"/>
          <w:i w:val="false"/>
          <w:color w:val="000000"/>
          <w:sz w:val="28"/>
        </w:rPr>
        <w:t>
      10) тауар өндірушілердің прайс-парағы;</w:t>
      </w:r>
    </w:p>
    <w:p>
      <w:pPr>
        <w:spacing w:after="0"/>
        <w:ind w:left="0"/>
        <w:jc w:val="both"/>
      </w:pPr>
      <w:r>
        <w:rPr>
          <w:rFonts w:ascii="Times New Roman"/>
          <w:b w:val="false"/>
          <w:i w:val="false"/>
          <w:color w:val="000000"/>
          <w:sz w:val="28"/>
        </w:rPr>
        <w:t>
      11) тауар өндірушілердің ресми интернет-сайты;</w:t>
      </w:r>
    </w:p>
    <w:p>
      <w:pPr>
        <w:spacing w:after="0"/>
        <w:ind w:left="0"/>
        <w:jc w:val="both"/>
      </w:pPr>
      <w:r>
        <w:rPr>
          <w:rFonts w:ascii="Times New Roman"/>
          <w:b w:val="false"/>
          <w:i w:val="false"/>
          <w:color w:val="000000"/>
          <w:sz w:val="28"/>
        </w:rPr>
        <w:t>
      12) бұқаралық ақпарат құралдарының ақпараты, Интернет желісінің деректері жатады.</w:t>
      </w:r>
    </w:p>
    <w:bookmarkStart w:name="z17" w:id="14"/>
    <w:p>
      <w:pPr>
        <w:spacing w:after="0"/>
        <w:ind w:left="0"/>
        <w:jc w:val="both"/>
      </w:pPr>
      <w:r>
        <w:rPr>
          <w:rFonts w:ascii="Times New Roman"/>
          <w:b w:val="false"/>
          <w:i w:val="false"/>
          <w:color w:val="000000"/>
          <w:sz w:val="28"/>
        </w:rPr>
        <w:t>
      5. Тәуекелдің құндық индикаторы бойынша ұсыныстарды қалыптастыру кезінде ТД электрондық көшірмелерінің деректер базасынан мынадай мәліметтер пайдаланылады:</w:t>
      </w:r>
    </w:p>
    <w:bookmarkEnd w:id="14"/>
    <w:p>
      <w:pPr>
        <w:spacing w:after="0"/>
        <w:ind w:left="0"/>
        <w:jc w:val="both"/>
      </w:pPr>
      <w:r>
        <w:rPr>
          <w:rFonts w:ascii="Times New Roman"/>
          <w:b w:val="false"/>
          <w:i w:val="false"/>
          <w:color w:val="000000"/>
          <w:sz w:val="28"/>
        </w:rPr>
        <w:t>
      1) кедендік рәсім туралы деректер – оларға қатысты кедендік құнды кедендік бақылау аяқталған және тауарларды шығару туралы шешім қабылданған (ТД-ның 37-бағанынан мәліметтер) тауарларды алдындағы кедендік рәсімсіз (ИМ 4000) ішкі тұтыну үшін шығару;</w:t>
      </w:r>
    </w:p>
    <w:p>
      <w:pPr>
        <w:spacing w:after="0"/>
        <w:ind w:left="0"/>
        <w:jc w:val="both"/>
      </w:pPr>
      <w:r>
        <w:rPr>
          <w:rFonts w:ascii="Times New Roman"/>
          <w:b w:val="false"/>
          <w:i w:val="false"/>
          <w:color w:val="000000"/>
          <w:sz w:val="28"/>
        </w:rPr>
        <w:t>
      2) Еуразиялық экономикалық одақтың сыртқы экономикалық қызметі тауарлық номенклатурасына (бұдан әрі - ЕАЭО СЭҚ ТН) сәйкес тауардың он таңбалы коды (ТД-ның 33-бағанынан мәліметтер);</w:t>
      </w:r>
    </w:p>
    <w:p>
      <w:pPr>
        <w:spacing w:after="0"/>
        <w:ind w:left="0"/>
        <w:jc w:val="both"/>
      </w:pPr>
      <w:r>
        <w:rPr>
          <w:rFonts w:ascii="Times New Roman"/>
          <w:b w:val="false"/>
          <w:i w:val="false"/>
          <w:color w:val="000000"/>
          <w:sz w:val="28"/>
        </w:rPr>
        <w:t>
      3) шығарылған елі (ТД-ның 34-бағанынан мәліметтер);</w:t>
      </w:r>
    </w:p>
    <w:p>
      <w:pPr>
        <w:spacing w:after="0"/>
        <w:ind w:left="0"/>
        <w:jc w:val="both"/>
      </w:pPr>
      <w:r>
        <w:rPr>
          <w:rFonts w:ascii="Times New Roman"/>
          <w:b w:val="false"/>
          <w:i w:val="false"/>
          <w:color w:val="000000"/>
          <w:sz w:val="28"/>
        </w:rPr>
        <w:t>
      4) тауардың сипаттамасы (ТД-ның 31-бағанынан мәліметтер);</w:t>
      </w:r>
    </w:p>
    <w:p>
      <w:pPr>
        <w:spacing w:after="0"/>
        <w:ind w:left="0"/>
        <w:jc w:val="both"/>
      </w:pPr>
      <w:r>
        <w:rPr>
          <w:rFonts w:ascii="Times New Roman"/>
          <w:b w:val="false"/>
          <w:i w:val="false"/>
          <w:color w:val="000000"/>
          <w:sz w:val="28"/>
        </w:rPr>
        <w:t>
      5) нетто салмағы (ТД-ның 38-бағанынан мәліметтер);</w:t>
      </w:r>
    </w:p>
    <w:p>
      <w:pPr>
        <w:spacing w:after="0"/>
        <w:ind w:left="0"/>
        <w:jc w:val="both"/>
      </w:pPr>
      <w:r>
        <w:rPr>
          <w:rFonts w:ascii="Times New Roman"/>
          <w:b w:val="false"/>
          <w:i w:val="false"/>
          <w:color w:val="000000"/>
          <w:sz w:val="28"/>
        </w:rPr>
        <w:t>
      6) қосымша өлшем бірліктеріндегі саны (ТД-ның 41-бағанынан мәліметтер, оң кіші бөлік);</w:t>
      </w:r>
    </w:p>
    <w:p>
      <w:pPr>
        <w:spacing w:after="0"/>
        <w:ind w:left="0"/>
        <w:jc w:val="both"/>
      </w:pPr>
      <w:r>
        <w:rPr>
          <w:rFonts w:ascii="Times New Roman"/>
          <w:b w:val="false"/>
          <w:i w:val="false"/>
          <w:color w:val="000000"/>
          <w:sz w:val="28"/>
        </w:rPr>
        <w:t>
      7) кедендік құнды айқындау әдісі туралы деректер – әкелінетін тауарлармен жасалған мәміле құны бойынша әдіс (ТД-ның 43-бағанынан мәліметтер, бірінші кіші бөлік).</w:t>
      </w:r>
    </w:p>
    <w:bookmarkStart w:name="z18" w:id="15"/>
    <w:p>
      <w:pPr>
        <w:spacing w:after="0"/>
        <w:ind w:left="0"/>
        <w:jc w:val="both"/>
      </w:pPr>
      <w:r>
        <w:rPr>
          <w:rFonts w:ascii="Times New Roman"/>
          <w:b w:val="false"/>
          <w:i w:val="false"/>
          <w:color w:val="000000"/>
          <w:sz w:val="28"/>
        </w:rPr>
        <w:t>
      6. Маусымдық тауарларға қатысты тәуекелдің құндық индикаторларын қалыптастыру кезінде өткен жылғы ұқсас кезеңдегі ТД-ның электрондық көшірмелерінің деректер базасынан алынған ақпарат пайдаланылады.</w:t>
      </w:r>
    </w:p>
    <w:bookmarkEnd w:id="15"/>
    <w:bookmarkStart w:name="z19" w:id="16"/>
    <w:p>
      <w:pPr>
        <w:spacing w:after="0"/>
        <w:ind w:left="0"/>
        <w:jc w:val="both"/>
      </w:pPr>
      <w:r>
        <w:rPr>
          <w:rFonts w:ascii="Times New Roman"/>
          <w:b w:val="false"/>
          <w:i w:val="false"/>
          <w:color w:val="000000"/>
          <w:sz w:val="28"/>
        </w:rPr>
        <w:t>
      7. Кедендік бақылау объектісін дұрыс таңдау мақсатында тәуекелдің құндық индикаторларын қалыптастыру кезінде кедендік құнды бақылауды жүзеге асыру кезінде мыналар:</w:t>
      </w:r>
    </w:p>
    <w:bookmarkEnd w:id="16"/>
    <w:p>
      <w:pPr>
        <w:spacing w:after="0"/>
        <w:ind w:left="0"/>
        <w:jc w:val="both"/>
      </w:pPr>
      <w:r>
        <w:rPr>
          <w:rFonts w:ascii="Times New Roman"/>
          <w:b w:val="false"/>
          <w:i w:val="false"/>
          <w:color w:val="000000"/>
          <w:sz w:val="28"/>
        </w:rPr>
        <w:t>
      1) моделі, маркасы (бар болған жағдайда);</w:t>
      </w:r>
    </w:p>
    <w:p>
      <w:pPr>
        <w:spacing w:after="0"/>
        <w:ind w:left="0"/>
        <w:jc w:val="both"/>
      </w:pPr>
      <w:r>
        <w:rPr>
          <w:rFonts w:ascii="Times New Roman"/>
          <w:b w:val="false"/>
          <w:i w:val="false"/>
          <w:color w:val="000000"/>
          <w:sz w:val="28"/>
        </w:rPr>
        <w:t>
      2) тауар белгісі (бар болған жағдайда);</w:t>
      </w:r>
    </w:p>
    <w:p>
      <w:pPr>
        <w:spacing w:after="0"/>
        <w:ind w:left="0"/>
        <w:jc w:val="both"/>
      </w:pPr>
      <w:r>
        <w:rPr>
          <w:rFonts w:ascii="Times New Roman"/>
          <w:b w:val="false"/>
          <w:i w:val="false"/>
          <w:color w:val="000000"/>
          <w:sz w:val="28"/>
        </w:rPr>
        <w:t>
      3) шекарадағы көлік түрі ескеріледі.</w:t>
      </w:r>
    </w:p>
    <w:bookmarkStart w:name="z20" w:id="17"/>
    <w:p>
      <w:pPr>
        <w:spacing w:after="0"/>
        <w:ind w:left="0"/>
        <w:jc w:val="both"/>
      </w:pPr>
      <w:r>
        <w:rPr>
          <w:rFonts w:ascii="Times New Roman"/>
          <w:b w:val="false"/>
          <w:i w:val="false"/>
          <w:color w:val="000000"/>
          <w:sz w:val="28"/>
        </w:rPr>
        <w:t>
      8. Тәуекелдің құндық индикаторлары теңі жоқ жалғыз – бірегей, ерекше тауарларға қалыптастырылмайды.</w:t>
      </w:r>
    </w:p>
    <w:bookmarkEnd w:id="17"/>
    <w:bookmarkStart w:name="z21" w:id="18"/>
    <w:p>
      <w:pPr>
        <w:spacing w:after="0"/>
        <w:ind w:left="0"/>
        <w:jc w:val="both"/>
      </w:pPr>
      <w:r>
        <w:rPr>
          <w:rFonts w:ascii="Times New Roman"/>
          <w:b w:val="false"/>
          <w:i w:val="false"/>
          <w:color w:val="000000"/>
          <w:sz w:val="28"/>
        </w:rPr>
        <w:t>
      9. Осы Әдістеменің 8-тармағына сәйкес оларға тәуекелдің құндық индикаторлары қалыптастырылмайтын ЕАЭО СЭҚ ТН кодтарының тізбесі Комитеттің тәуекелдер бейіндерінің жобасын қарау жөніндегі жұмыс тобымен айқындалады және Комитет Төрағасының бұйрығымен бекітіледі. Аталған тізбе құпия ақпарат болып табылады.</w:t>
      </w:r>
    </w:p>
    <w:bookmarkEnd w:id="18"/>
    <w:bookmarkStart w:name="z22" w:id="19"/>
    <w:p>
      <w:pPr>
        <w:spacing w:after="0"/>
        <w:ind w:left="0"/>
        <w:jc w:val="both"/>
      </w:pPr>
      <w:r>
        <w:rPr>
          <w:rFonts w:ascii="Times New Roman"/>
          <w:b w:val="false"/>
          <w:i w:val="false"/>
          <w:color w:val="000000"/>
          <w:sz w:val="28"/>
        </w:rPr>
        <w:t>
      10. Тәуекелдің құндық индикаторын әзірлеу кезінде ЕАЭО СЭҚ ТН сәйкес тауардың он таңбалы коды, тауардың сипаттамасы, шығарылған елі/шығарылған елдер тобы, нетто салмағы, негізгі немесе қосымша өлшем бірлігіне тәуелді тәуекелдің құндық индикаторының мәні, ақпарат көзі көрсетіледі.</w:t>
      </w:r>
    </w:p>
    <w:bookmarkEnd w:id="19"/>
    <w:bookmarkStart w:name="z23" w:id="20"/>
    <w:p>
      <w:pPr>
        <w:spacing w:after="0"/>
        <w:ind w:left="0"/>
        <w:jc w:val="both"/>
      </w:pPr>
      <w:r>
        <w:rPr>
          <w:rFonts w:ascii="Times New Roman"/>
          <w:b w:val="false"/>
          <w:i w:val="false"/>
          <w:color w:val="000000"/>
          <w:sz w:val="28"/>
        </w:rPr>
        <w:t>
      11. Бірнеше ақпарат көздері болған кезде бірінші кезекте ТД-ның электрондық көшірмелерінің деректер базасынан алынған ақпарат қаралады.</w:t>
      </w:r>
    </w:p>
    <w:bookmarkEnd w:id="20"/>
    <w:p>
      <w:pPr>
        <w:spacing w:after="0"/>
        <w:ind w:left="0"/>
        <w:jc w:val="both"/>
      </w:pPr>
      <w:r>
        <w:rPr>
          <w:rFonts w:ascii="Times New Roman"/>
          <w:b w:val="false"/>
          <w:i w:val="false"/>
          <w:color w:val="000000"/>
          <w:sz w:val="28"/>
        </w:rPr>
        <w:t>
      ЕАЭО СЭҚ ТН коды және шығарылған елі бойынша ТД-ның электрондық көшірмелерінің деректер базасы негізінде тәуекелдің құндық индикаторын қалыптастыру кезінде кедендік құн деректерінің жалпы массивінен 1 (бір) өлшем бірлігі үшін (нетто салмағы килограммен) немесе 1 (бір) қосымша өлшем бірлігі үшін АҚШ долларына аударылған кедендік құнның неғұрлым жиі қайталанатын мәні қабылданады.</w:t>
      </w:r>
    </w:p>
    <w:p>
      <w:pPr>
        <w:spacing w:after="0"/>
        <w:ind w:left="0"/>
        <w:jc w:val="both"/>
      </w:pPr>
      <w:r>
        <w:rPr>
          <w:rFonts w:ascii="Times New Roman"/>
          <w:b w:val="false"/>
          <w:i w:val="false"/>
          <w:color w:val="000000"/>
          <w:sz w:val="28"/>
        </w:rPr>
        <w:t>
      Есептер алдындағы күнтізбелік 12 (он екі) айда шығарылған елдер тобы бөлігіндегі кодтардың әрқайсысы үшін жүргізіледі.</w:t>
      </w:r>
    </w:p>
    <w:p>
      <w:pPr>
        <w:spacing w:after="0"/>
        <w:ind w:left="0"/>
        <w:jc w:val="both"/>
      </w:pPr>
      <w:r>
        <w:rPr>
          <w:rFonts w:ascii="Times New Roman"/>
          <w:b w:val="false"/>
          <w:i w:val="false"/>
          <w:color w:val="000000"/>
          <w:sz w:val="28"/>
        </w:rPr>
        <w:t>
      Бұл ретте, осы деректер массивінен минималды және максималды мәндер алдын-ала алынып тасталады.</w:t>
      </w:r>
    </w:p>
    <w:bookmarkStart w:name="z24" w:id="21"/>
    <w:p>
      <w:pPr>
        <w:spacing w:after="0"/>
        <w:ind w:left="0"/>
        <w:jc w:val="left"/>
      </w:pPr>
      <w:r>
        <w:rPr>
          <w:rFonts w:ascii="Times New Roman"/>
          <w:b/>
          <w:i w:val="false"/>
          <w:color w:val="000000"/>
        </w:rPr>
        <w:t xml:space="preserve"> 3-тарау. Тауарлардың кедендік құнын бақылау кезінде пайдаланылатын тәуекелдің құндық индикаторларын өзектендіру</w:t>
      </w:r>
    </w:p>
    <w:bookmarkEnd w:id="21"/>
    <w:bookmarkStart w:name="z25" w:id="22"/>
    <w:p>
      <w:pPr>
        <w:spacing w:after="0"/>
        <w:ind w:left="0"/>
        <w:jc w:val="both"/>
      </w:pPr>
      <w:r>
        <w:rPr>
          <w:rFonts w:ascii="Times New Roman"/>
          <w:b w:val="false"/>
          <w:i w:val="false"/>
          <w:color w:val="000000"/>
          <w:sz w:val="28"/>
        </w:rPr>
        <w:t>
      13. Бұрын бекітілген тәуекелдің құндық индикаторларын өзектендіруді Комитеттің тәуекелдер бейіндерінің жобаларын қарау жөніндегі жұмыс тобы айына бір рет мынадай жағдайларда:</w:t>
      </w:r>
    </w:p>
    <w:bookmarkEnd w:id="22"/>
    <w:p>
      <w:pPr>
        <w:spacing w:after="0"/>
        <w:ind w:left="0"/>
        <w:jc w:val="both"/>
      </w:pPr>
      <w:r>
        <w:rPr>
          <w:rFonts w:ascii="Times New Roman"/>
          <w:b w:val="false"/>
          <w:i w:val="false"/>
          <w:color w:val="000000"/>
          <w:sz w:val="28"/>
        </w:rPr>
        <w:t>
      1) белгіленген тәуекелдің құндық индикаторынан қосымша өндіріп алуға талдау жүргізу кезінде тәуекелдің құндық индикаторының төмен тиімділігі белгіленген кезде;</w:t>
      </w:r>
    </w:p>
    <w:p>
      <w:pPr>
        <w:spacing w:after="0"/>
        <w:ind w:left="0"/>
        <w:jc w:val="both"/>
      </w:pPr>
      <w:r>
        <w:rPr>
          <w:rFonts w:ascii="Times New Roman"/>
          <w:b w:val="false"/>
          <w:i w:val="false"/>
          <w:color w:val="000000"/>
          <w:sz w:val="28"/>
        </w:rPr>
        <w:t>
      2) сыртқы экономикалық қызмет субъектілерінің бірлестіктерімен, қауымдастықтарымен, тасымалдаушылармен және өзге де кәсіптік бірлестіктермен (қауымдастықтармен) баға ақпараттың ұсынылуы кезінде;</w:t>
      </w:r>
    </w:p>
    <w:p>
      <w:pPr>
        <w:spacing w:after="0"/>
        <w:ind w:left="0"/>
        <w:jc w:val="both"/>
      </w:pPr>
      <w:r>
        <w:rPr>
          <w:rFonts w:ascii="Times New Roman"/>
          <w:b w:val="false"/>
          <w:i w:val="false"/>
          <w:color w:val="000000"/>
          <w:sz w:val="28"/>
        </w:rPr>
        <w:t>
      3) бекітілген тәуекелдің құндық индикаторын, оның мәнін өзгерту жолымен халықаралық сауданың қазіргі заманауи шарттарына (халықаралық саудадағы тауар құнына әсер еткен өзгерістер) сәйкес келтіру;</w:t>
      </w:r>
    </w:p>
    <w:p>
      <w:pPr>
        <w:spacing w:after="0"/>
        <w:ind w:left="0"/>
        <w:jc w:val="both"/>
      </w:pPr>
      <w:r>
        <w:rPr>
          <w:rFonts w:ascii="Times New Roman"/>
          <w:b w:val="false"/>
          <w:i w:val="false"/>
          <w:color w:val="000000"/>
          <w:sz w:val="28"/>
        </w:rPr>
        <w:t>
      4) тауар кодының өзгеруіне байланысты бекітілген тәуекелдің құндық индикаторын ЕАЭО СЭҚ ТН-ға сәйкес келтіру;</w:t>
      </w:r>
    </w:p>
    <w:p>
      <w:pPr>
        <w:spacing w:after="0"/>
        <w:ind w:left="0"/>
        <w:jc w:val="both"/>
      </w:pPr>
      <w:r>
        <w:rPr>
          <w:rFonts w:ascii="Times New Roman"/>
          <w:b w:val="false"/>
          <w:i w:val="false"/>
          <w:color w:val="000000"/>
          <w:sz w:val="28"/>
        </w:rPr>
        <w:t>
      5) Комитеттің тәуекел бейіндерінің жобаларын қарау жөніндегі жұмыс тобы отырысының қорытындысы бойынша бұрын бекітілген тәуекелдің құндық индикаторы жойылған кезде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