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daa8" w14:textId="210d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14 мамырдағы № 51 бұйрығы. Қазақстан Республикасының Әділет министрлігінде 2021 жылғы 18 мамырда № 22755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Реттегіш құралдардың реттеушілік әсеріне талдауды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әзірлеуші-орган – өз құзыретіне сәйкес нормативтік құқықтық актілерді әзірлейтін жергілікті атқарушы органдар;</w:t>
      </w:r>
    </w:p>
    <w:p>
      <w:pPr>
        <w:spacing w:after="0"/>
        <w:ind w:left="0"/>
        <w:jc w:val="both"/>
      </w:pPr>
      <w:r>
        <w:rPr>
          <w:rFonts w:ascii="Times New Roman"/>
          <w:b w:val="false"/>
          <w:i w:val="false"/>
          <w:color w:val="000000"/>
          <w:sz w:val="28"/>
        </w:rPr>
        <w:t>
      2) кәсіпкерлік басқармасы – кәсіпкерлік саласында басшылықты жүзеге асыратын облыстың, республикалық маңызы бар қалалардың, астананың жергілікті атқарушы органы;</w:t>
      </w:r>
    </w:p>
    <w:p>
      <w:pPr>
        <w:spacing w:after="0"/>
        <w:ind w:left="0"/>
        <w:jc w:val="both"/>
      </w:pPr>
      <w:r>
        <w:rPr>
          <w:rFonts w:ascii="Times New Roman"/>
          <w:b w:val="false"/>
          <w:i w:val="false"/>
          <w:color w:val="000000"/>
          <w:sz w:val="28"/>
        </w:rPr>
        <w:t>
      3) қоғамдық талқылаулар – реттеу субъектілерінің және өзге мүдделі тұлғалардың жаңа реттеуді енгізу, қолданыстағы реттеуді қатаңдату, қолданыстағы реттегіш құралдарды қайта қарау мәселелері бойынша шешім қабылдау процесіне қатысуын қамтамасыз ету мақсатында жүргізілетін, процесс барысында реттеу субъектілерімен кері байланыс болатын, олардың пікірлері мен ұсыныстары алынатын іс-шара;</w:t>
      </w:r>
    </w:p>
    <w:p>
      <w:pPr>
        <w:spacing w:after="0"/>
        <w:ind w:left="0"/>
        <w:jc w:val="both"/>
      </w:pPr>
      <w:r>
        <w:rPr>
          <w:rFonts w:ascii="Times New Roman"/>
          <w:b w:val="false"/>
          <w:i w:val="false"/>
          <w:color w:val="000000"/>
          <w:sz w:val="28"/>
        </w:rPr>
        <w:t>
      4) мүдделі тұлғалар – енгізілетін немесе қолданыстағы реттегіш құралдардың реттеушілік әсеріне талдау жүргізуге байланысты құқықтары мен заңды мүдделері қозғалатын жеке және заңды тұлғалар;</w:t>
      </w:r>
    </w:p>
    <w:p>
      <w:pPr>
        <w:spacing w:after="0"/>
        <w:ind w:left="0"/>
        <w:jc w:val="both"/>
      </w:pPr>
      <w:r>
        <w:rPr>
          <w:rFonts w:ascii="Times New Roman"/>
          <w:b w:val="false"/>
          <w:i w:val="false"/>
          <w:color w:val="000000"/>
          <w:sz w:val="28"/>
        </w:rPr>
        <w:t>
      5) өңірлік кәсіпкерлер палатасы – Қазақстан Республикасы Ұлттық кәсіпкерлер палатасының жүйесіне аумақтық деңгейде кіретін облыс, республикалық маңызы бар қала және астана кәсіпкерлерінің палатасы (бұдан әрі – Өңірлік палата);</w:t>
      </w:r>
    </w:p>
    <w:p>
      <w:pPr>
        <w:spacing w:after="0"/>
        <w:ind w:left="0"/>
        <w:jc w:val="both"/>
      </w:pPr>
      <w:r>
        <w:rPr>
          <w:rFonts w:ascii="Times New Roman"/>
          <w:b w:val="false"/>
          <w:i w:val="false"/>
          <w:color w:val="000000"/>
          <w:sz w:val="28"/>
        </w:rPr>
        <w:t>
      6) өңірлік маңызы бар актілер – Мемлекеттік жоспарлау жүйесінің құжаттары және жергілікті өкілдік және атқарушы органдар, оның ішінде тиісті аумақтың әкімі қабылдаған нормативтік құқықтық актілер;</w:t>
      </w:r>
    </w:p>
    <w:p>
      <w:pPr>
        <w:spacing w:after="0"/>
        <w:ind w:left="0"/>
        <w:jc w:val="both"/>
      </w:pPr>
      <w:r>
        <w:rPr>
          <w:rFonts w:ascii="Times New Roman"/>
          <w:b w:val="false"/>
          <w:i w:val="false"/>
          <w:color w:val="000000"/>
          <w:sz w:val="28"/>
        </w:rPr>
        <w:t>
      7) реттеуші мемлекеттік органдар – кәсіпкерлікті мемлекеттік реттеу жүзеге асырылатын жекелеген салада немесе мемлекеттік басқару аясында басшылықты жүзеге асыратын мемлекеттік органдар;</w:t>
      </w:r>
    </w:p>
    <w:p>
      <w:pPr>
        <w:spacing w:after="0"/>
        <w:ind w:left="0"/>
        <w:jc w:val="both"/>
      </w:pPr>
      <w:r>
        <w:rPr>
          <w:rFonts w:ascii="Times New Roman"/>
          <w:b w:val="false"/>
          <w:i w:val="false"/>
          <w:color w:val="000000"/>
          <w:sz w:val="28"/>
        </w:rPr>
        <w:t xml:space="preserve">
      8) реттегіш құрал – кәсіпкерлік субъектілеріне қатысты әсер ету тәсілдері, оның ішінде Кодекстің </w:t>
      </w:r>
      <w:r>
        <w:rPr>
          <w:rFonts w:ascii="Times New Roman"/>
          <w:b w:val="false"/>
          <w:i w:val="false"/>
          <w:color w:val="000000"/>
          <w:sz w:val="28"/>
        </w:rPr>
        <w:t>81-бабында</w:t>
      </w:r>
      <w:r>
        <w:rPr>
          <w:rFonts w:ascii="Times New Roman"/>
          <w:b w:val="false"/>
          <w:i w:val="false"/>
          <w:color w:val="000000"/>
          <w:sz w:val="28"/>
        </w:rPr>
        <w:t xml:space="preserve"> көзделген кәсіпкерлікті мемлекеттік реттеу нысандары мен құралдары;</w:t>
      </w:r>
    </w:p>
    <w:p>
      <w:pPr>
        <w:spacing w:after="0"/>
        <w:ind w:left="0"/>
        <w:jc w:val="both"/>
      </w:pPr>
      <w:r>
        <w:rPr>
          <w:rFonts w:ascii="Times New Roman"/>
          <w:b w:val="false"/>
          <w:i w:val="false"/>
          <w:color w:val="000000"/>
          <w:sz w:val="28"/>
        </w:rPr>
        <w:t>
      9) реттеу субъектілері – реттегіш құралдарды көздейтін немесе реттеуді қатаңдататын нормативтік құқықтық актілердің қолданылуы таралатын субъектілер, оның ішінде кәсіпкерлік субъектілері мен өзге тұлғалар;</w:t>
      </w:r>
    </w:p>
    <w:p>
      <w:pPr>
        <w:spacing w:after="0"/>
        <w:ind w:left="0"/>
        <w:jc w:val="both"/>
      </w:pPr>
      <w:r>
        <w:rPr>
          <w:rFonts w:ascii="Times New Roman"/>
          <w:b w:val="false"/>
          <w:i w:val="false"/>
          <w:color w:val="000000"/>
          <w:sz w:val="28"/>
        </w:rPr>
        <w:t>
      10) реттегіш құралдарды қайта қарау – реттегіш құралды енгізгеннен кейін реттеушілік әсерге талдауды жүргізу арқылы мемлекеттік реттеудің қол жеткізілген мақсаттарының тиімділігін, оның ішінде оларға қатысты бұрын реттеушілік әсерге талдау жүргізілмеген қолданыстағы реттегіш құралдар бойынша салыстырудың талдамалық рәсімі.</w:t>
      </w:r>
    </w:p>
    <w:bookmarkStart w:name="z6" w:id="4"/>
    <w:p>
      <w:pPr>
        <w:spacing w:after="0"/>
        <w:ind w:left="0"/>
        <w:jc w:val="both"/>
      </w:pPr>
      <w:r>
        <w:rPr>
          <w:rFonts w:ascii="Times New Roman"/>
          <w:b w:val="false"/>
          <w:i w:val="false"/>
          <w:color w:val="000000"/>
          <w:sz w:val="28"/>
        </w:rPr>
        <w:t xml:space="preserve">
      3. Реттеушілік әсерді талдауға Кодекстің 82-бабы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бөлімінде көзделген жағдайларды қоспағанда, реттегіш құралды және онымен байланысты талаптарды енгізу немесе реттеуді қатаңдату көзделетін Мемлекеттік жоспарлау жүйесі құжаттарының жобалары, Қазақстан Республикасы заңдары жобаларының тұжырымдамалары, Қазақстан Республикасы нормативтік құқықтық актілерінің жобалары, Еуразиялық экономикалық одақтың техникалық регламенттерінің жобалары жатады.</w:t>
      </w:r>
    </w:p>
    <w:bookmarkEnd w:id="4"/>
    <w:p>
      <w:pPr>
        <w:spacing w:after="0"/>
        <w:ind w:left="0"/>
        <w:jc w:val="both"/>
      </w:pPr>
      <w:r>
        <w:rPr>
          <w:rFonts w:ascii="Times New Roman"/>
          <w:b w:val="false"/>
          <w:i w:val="false"/>
          <w:color w:val="000000"/>
          <w:sz w:val="28"/>
        </w:rPr>
        <w:t>
      Бұл ретте, заң жобаларының тұжырымдамалары Заң жобалау қызметі мәселелері жөніндегі ведомствоаралық комиссияның қарауына шығарылғанға дейін реттеушілік әсерді талдаудан өтеді.</w:t>
      </w:r>
    </w:p>
    <w:p>
      <w:pPr>
        <w:spacing w:after="0"/>
        <w:ind w:left="0"/>
        <w:jc w:val="both"/>
      </w:pPr>
      <w:r>
        <w:rPr>
          <w:rFonts w:ascii="Times New Roman"/>
          <w:b w:val="false"/>
          <w:i w:val="false"/>
          <w:color w:val="000000"/>
          <w:sz w:val="28"/>
        </w:rPr>
        <w:t>
      Кәсіпкерлік субъектілеріне қатысты жаңа реттегіш құрал енгізілген немесе реттеу қатаңдатылған кезде реттеушілік әсерге талдау жүргізу туралы талаптар Қазақстан Республикасы Президентінің және Парламенті депутаттарының заң шығару бастамасы тәртібімен әзірленген заң жобаларына да, сондай-ақ заң жобаларын Қазақстан Республикасының Парламентінде қарау процесіне де қолданылмайды.</w:t>
      </w:r>
    </w:p>
    <w:p>
      <w:pPr>
        <w:spacing w:after="0"/>
        <w:ind w:left="0"/>
        <w:jc w:val="both"/>
      </w:pPr>
      <w:r>
        <w:rPr>
          <w:rFonts w:ascii="Times New Roman"/>
          <w:b w:val="false"/>
          <w:i w:val="false"/>
          <w:color w:val="000000"/>
          <w:sz w:val="28"/>
        </w:rPr>
        <w:t>
      Парламент депутаттарының заң шығару бастамасы тәртібімен енгізілген заң жобалары бойынша, сондай-ақ Қазақстан Республикасының Парламентінде қаралып жатқан заң жобаларына депутаттардың түзетулері бойынша осы бапта белгіленген негіздер бойынша реттеушілік әсерге талдау Қазақстан Республикасы Үкіметінің қорытындысы шеңберінде жүргізілуі мүмкін.".</w:t>
      </w:r>
    </w:p>
    <w:bookmarkStart w:name="z7" w:id="5"/>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және 2)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