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20f52" w14:textId="0d20f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құралының типін мақұлдауларды, шасси типін мақұлдауларды бекіту және тіркеу жөніндегі қағидаларды бекіту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2021 жылғы 14 мамырдағы № 336-НҚ бұйрығы. Қазақстан Республикасының Әділет министрлігінде 2021 жылғы 18 мамырда № 22753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01.07.2021 бастап қолданысқа енгізіледі.</w:t>
      </w:r>
    </w:p>
    <w:bookmarkStart w:name="z1" w:id="0"/>
    <w:p>
      <w:pPr>
        <w:spacing w:after="0"/>
        <w:ind w:left="0"/>
        <w:jc w:val="both"/>
      </w:pPr>
      <w:r>
        <w:rPr>
          <w:rFonts w:ascii="Times New Roman"/>
          <w:b w:val="false"/>
          <w:i w:val="false"/>
          <w:color w:val="000000"/>
          <w:sz w:val="28"/>
        </w:rPr>
        <w:t xml:space="preserve">
      Техникалық реттеу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1 тармағының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Сауда және интеграция министрінің м.а. 31.03.2026 </w:t>
      </w:r>
      <w:r>
        <w:rPr>
          <w:rFonts w:ascii="Times New Roman"/>
          <w:b w:val="false"/>
          <w:i w:val="false"/>
          <w:color w:val="000000"/>
          <w:sz w:val="28"/>
        </w:rPr>
        <w:t>№ 151-НҚ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Көлік құралының типін мақұлдауларды, шасси типін мақұлдауларды бекіту және тіркеу жөніндегі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"Көлік құралының типін мақұлдауларды, шасси типін мақұлдауларды бекіту және тіркеу жөніндегі қағидаларды және Көлік құралының типін мақұлдауларды, шасси типін мақұлдауларды ресімдеудің дұрыстығын және негізділігін тексеру жөніндегі қағидаларды бекіту туралы" Қазақстан Республикасы Инвестициялар және даму министрінің міндетін атқарушы 2015 жылғы 24 ақпандағы № 170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11062 тіркелген, "Әділет" ақпараттық-құқықтық жүйесінде 2015 жылғы 9 маусымда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Сауда және интеграция министрлігінің Техникалық реттеу және метрология комитеті Қазақстан Республикасының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2021 жылдың 1 шілдеден бастап күшіне енеді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2021 жылғы 14 мамырдағы</w:t>
            </w:r>
            <w:r>
              <w:br/>
            </w:r>
            <w:r>
              <w:rPr>
                <w:rFonts w:ascii="Times New Roman"/>
                <w:b w:val="false"/>
                <w:i w:val="false"/>
                <w:color w:val="000000"/>
                <w:sz w:val="20"/>
              </w:rPr>
              <w:t>№ 336-НҚ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Көлік құралдарының типін мақұлдауларды, шасси типін мақұлдауларды бекіту және тіркеу жөніндегі қағидалар</w:t>
      </w:r>
    </w:p>
    <w:bookmarkEnd w:id="8"/>
    <w:p>
      <w:pPr>
        <w:spacing w:after="0"/>
        <w:ind w:left="0"/>
        <w:jc w:val="both"/>
      </w:pPr>
      <w:r>
        <w:rPr>
          <w:rFonts w:ascii="Times New Roman"/>
          <w:b w:val="false"/>
          <w:i w:val="false"/>
          <w:color w:val="ff0000"/>
          <w:sz w:val="28"/>
        </w:rPr>
        <w:t xml:space="preserve">
      Ескерту. Қағидалар жаңа редакцияда - ҚР Сауда және интеграция министрінің м.а. 31.03.2026 </w:t>
      </w:r>
      <w:r>
        <w:rPr>
          <w:rFonts w:ascii="Times New Roman"/>
          <w:b w:val="false"/>
          <w:i w:val="false"/>
          <w:color w:val="ff0000"/>
          <w:sz w:val="28"/>
        </w:rPr>
        <w:t>№ 151-НҚ</w:t>
      </w:r>
      <w:r>
        <w:rPr>
          <w:rFonts w:ascii="Times New Roman"/>
          <w:b w:val="false"/>
          <w:i w:val="false"/>
          <w:color w:val="ff0000"/>
          <w:sz w:val="28"/>
        </w:rPr>
        <w:t xml:space="preserve"> (12.07.2026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Көлік құралдарының типін мақұлдауларды, шасси типін мақұлдауларды бекіту және тіркеу жөніндегі қағидалар (бұдан әрі – Қағидалар) "Техникалық реттеу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1-тармағының 4) тармақшасына сәйкес әзірленді және көлік құралының типін мақұлдауларды, шасси типін мақұлдауларды бекіту және тіркеу тәртібін айқындайды.</w:t>
      </w:r>
    </w:p>
    <w:bookmarkEnd w:id="10"/>
    <w:bookmarkStart w:name="z13" w:id="11"/>
    <w:p>
      <w:pPr>
        <w:spacing w:after="0"/>
        <w:ind w:left="0"/>
        <w:jc w:val="both"/>
      </w:pPr>
      <w:r>
        <w:rPr>
          <w:rFonts w:ascii="Times New Roman"/>
          <w:b w:val="false"/>
          <w:i w:val="false"/>
          <w:color w:val="000000"/>
          <w:sz w:val="28"/>
        </w:rPr>
        <w:t>
      2.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дайындаушы – Қазақстан Республикасының немесе Еуразиялық экономикалық одаққа мүше мемлекеттің заңнамасына сәйкес тіркелген, өз атынан өнім өндіруді немесе өндіру мен өткізуді жүзеге асыратын заңды тұлға немесе дара кәсіпкер ретінде тіркелген жеке тұлға;</w:t>
      </w:r>
    </w:p>
    <w:p>
      <w:pPr>
        <w:spacing w:after="0"/>
        <w:ind w:left="0"/>
        <w:jc w:val="both"/>
      </w:pPr>
      <w:r>
        <w:rPr>
          <w:rFonts w:ascii="Times New Roman"/>
          <w:b w:val="false"/>
          <w:i w:val="false"/>
          <w:color w:val="000000"/>
          <w:sz w:val="28"/>
        </w:rPr>
        <w:t>
      2) көлік құралының типін мақұлдау – айналымға енгізілген көлік құралдарының бір типке жатқызылған, "Кеден одағының "Доңғалақты көлік құралдарының қауіпсіздігі туралы" техникалық регламентін қабылдау туралы" Кеден одағы комиссиясының № 877 шешімімен бекітілген Кеден одағының 018/2011 "Доңғалақты көлік құралдарының қауіпсіздігі туралы" техникалық регламентінің (бұдан әрі – КО ТР 018/2011) талаптарына сәйкестігін куәландыратын құжат;</w:t>
      </w:r>
    </w:p>
    <w:p>
      <w:pPr>
        <w:spacing w:after="0"/>
        <w:ind w:left="0"/>
        <w:jc w:val="both"/>
      </w:pPr>
      <w:r>
        <w:rPr>
          <w:rFonts w:ascii="Times New Roman"/>
          <w:b w:val="false"/>
          <w:i w:val="false"/>
          <w:color w:val="000000"/>
          <w:sz w:val="28"/>
        </w:rPr>
        <w:t>
      3) өтiнiм берушi – Қазақстан Республикасының немесе Еуразиялық экономикалық одаққа мүше мемлекеттің заңнамасына сәйкес тіркелген, сәйкестікті бағалауды жүргізу үшін өнімді, процестерді және көрсетілетін қызметті ұсынған заңды тұлға немесе дара кәсіпкер ретінде тіркелген жеке тұлға (дайындаушы, импорттаушы, дайындаушы уәкілеттік берген тұлға, сатушы);</w:t>
      </w:r>
    </w:p>
    <w:p>
      <w:pPr>
        <w:spacing w:after="0"/>
        <w:ind w:left="0"/>
        <w:jc w:val="both"/>
      </w:pPr>
      <w:r>
        <w:rPr>
          <w:rFonts w:ascii="Times New Roman"/>
          <w:b w:val="false"/>
          <w:i w:val="false"/>
          <w:color w:val="000000"/>
          <w:sz w:val="28"/>
        </w:rPr>
        <w:t>
      4) техникалық реттеу саласындағы уәкілетті орган (бұдан әрі – уәкілетті орган) – техникалық реттеу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техникалық реттеудің ақпараттық жүйесі (бұдан әрі – ақпараттық жүйе) – техникалық реттеу, өлшем бірлігін қамтамасыз етудің мемлекеттік жүйесінің, ұлттық стандарттау жүйесінің тізілімдеріндегі және Еуразиялық экономикалық одақтың сәйкестікті бағалау туралы берілген немесе қабылданған құжаттарының бірыңғай тізілімдеріндегі мәліметтер мен ақпараттарын сақтауға, өңдеуге, іздеуге, таратуға, беруге және ұсынуға арналған автоматтандырылған цифрлық жүйе;</w:t>
      </w:r>
    </w:p>
    <w:p>
      <w:pPr>
        <w:spacing w:after="0"/>
        <w:ind w:left="0"/>
        <w:jc w:val="both"/>
      </w:pPr>
      <w:r>
        <w:rPr>
          <w:rFonts w:ascii="Times New Roman"/>
          <w:b w:val="false"/>
          <w:i w:val="false"/>
          <w:color w:val="000000"/>
          <w:sz w:val="28"/>
        </w:rPr>
        <w:t>
      6) техникалық хатшылық – көлік құралының типін мақұлдауды, шасси типін мақұлдауды ресімдеудің дұрыстығы мен негізділігін тексеру, көлік құралы конструкциясының қауіпсіздігі туралы берілген куәліктер жөніндегі мәліметтерді жинау және көлік құралдарын жасаушыларға халықаралық сәйкестендіру кодтарын беру жөніндегі қызметті жүзеге асыруға уәкілетті орган айқындайтын ұйым;</w:t>
      </w:r>
    </w:p>
    <w:p>
      <w:pPr>
        <w:spacing w:after="0"/>
        <w:ind w:left="0"/>
        <w:jc w:val="both"/>
      </w:pPr>
      <w:r>
        <w:rPr>
          <w:rFonts w:ascii="Times New Roman"/>
          <w:b w:val="false"/>
          <w:i w:val="false"/>
          <w:color w:val="000000"/>
          <w:sz w:val="28"/>
        </w:rPr>
        <w:t>
      7) шасси типін мақұлдау – бір типке жатқызылған, айналымға енгізілген шассидің 018/2011 КО ТР талаптарына сәйкестігін куәландыратын құжат.</w:t>
      </w:r>
    </w:p>
    <w:bookmarkStart w:name="z14" w:id="12"/>
    <w:p>
      <w:pPr>
        <w:spacing w:after="0"/>
        <w:ind w:left="0"/>
        <w:jc w:val="left"/>
      </w:pPr>
      <w:r>
        <w:rPr>
          <w:rFonts w:ascii="Times New Roman"/>
          <w:b/>
          <w:i w:val="false"/>
          <w:color w:val="000000"/>
        </w:rPr>
        <w:t xml:space="preserve"> 2-тарау. Көлік құралдарының типін мақұлдауларды, шасси типін мақұлдауларды бекіту және тіркеу тәртібі</w:t>
      </w:r>
    </w:p>
    <w:bookmarkEnd w:id="12"/>
    <w:bookmarkStart w:name="z15" w:id="13"/>
    <w:p>
      <w:pPr>
        <w:spacing w:after="0"/>
        <w:ind w:left="0"/>
        <w:jc w:val="both"/>
      </w:pPr>
      <w:r>
        <w:rPr>
          <w:rFonts w:ascii="Times New Roman"/>
          <w:b w:val="false"/>
          <w:i w:val="false"/>
          <w:color w:val="000000"/>
          <w:sz w:val="28"/>
        </w:rPr>
        <w:t>
      3. Техникалық хатшылық көлік құралының типін мақұлдауларды, шасси типін мақұлдауларды ресімдеудің дұрыстығы мен негізділігін тексерудің оң нәтижесі кезінде көлік құралының типін мақұлдауды, шасси типін мақұлдауды бекіту үшін цифрлық жүйеде уәкілетті органға ұсынады.</w:t>
      </w:r>
    </w:p>
    <w:bookmarkEnd w:id="13"/>
    <w:bookmarkStart w:name="z16" w:id="14"/>
    <w:p>
      <w:pPr>
        <w:spacing w:after="0"/>
        <w:ind w:left="0"/>
        <w:jc w:val="both"/>
      </w:pPr>
      <w:r>
        <w:rPr>
          <w:rFonts w:ascii="Times New Roman"/>
          <w:b w:val="false"/>
          <w:i w:val="false"/>
          <w:color w:val="000000"/>
          <w:sz w:val="28"/>
        </w:rPr>
        <w:t>
      4. Көлік құралының типін мақұлдауларды, шасси типін мақұлдауларды бекітуді және тіркеуді уәкілетті орган цифрлық жүйеде олардың уәкілетті органға келіп түскен күнінен бастап есептелетін күнтізбелік он күн ішінде жүзеге асырады.</w:t>
      </w:r>
    </w:p>
    <w:bookmarkEnd w:id="14"/>
    <w:bookmarkStart w:name="z17" w:id="15"/>
    <w:p>
      <w:pPr>
        <w:spacing w:after="0"/>
        <w:ind w:left="0"/>
        <w:jc w:val="both"/>
      </w:pPr>
      <w:r>
        <w:rPr>
          <w:rFonts w:ascii="Times New Roman"/>
          <w:b w:val="false"/>
          <w:i w:val="false"/>
          <w:color w:val="000000"/>
          <w:sz w:val="28"/>
        </w:rPr>
        <w:t>
      5. Көлік құралының типін мақұлдауды, шасси типін мақұлдауды уәкілетті орган мемлекеттік техникалық реттеу жүйесінің деректер тізілімінде тіркейді.</w:t>
      </w:r>
    </w:p>
    <w:bookmarkEnd w:id="15"/>
    <w:bookmarkStart w:name="z18" w:id="16"/>
    <w:p>
      <w:pPr>
        <w:spacing w:after="0"/>
        <w:ind w:left="0"/>
        <w:jc w:val="both"/>
      </w:pPr>
      <w:r>
        <w:rPr>
          <w:rFonts w:ascii="Times New Roman"/>
          <w:b w:val="false"/>
          <w:i w:val="false"/>
          <w:color w:val="000000"/>
          <w:sz w:val="28"/>
        </w:rPr>
        <w:t>
      6. Көлік құралының типін мақұлдау, шасси типін мақұлдау бекітілгеннен кейін өтінім берушіге және (немесе) дайындаушыға цифрлық жүйеде қолжетімді болады.</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