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aa81" w14:textId="faca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нотариаттық ақпараттық жүйенің тізілімдерін жүргізу ережесін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2021 жылғы 30 сәуірдегі № 356 бұйрығы. Қазақстан Республикасының Әділет министрлігінде 2021 жылғы 6 мамырда № 22701 болып тіркелді</w:t>
      </w:r>
    </w:p>
    <w:p>
      <w:pPr>
        <w:spacing w:after="0"/>
        <w:ind w:left="0"/>
        <w:jc w:val="both"/>
      </w:pPr>
      <w:bookmarkStart w:name="z1" w:id="0"/>
      <w:r>
        <w:rPr>
          <w:rFonts w:ascii="Times New Roman"/>
          <w:b w:val="false"/>
          <w:i w:val="false"/>
          <w:color w:val="000000"/>
          <w:sz w:val="28"/>
        </w:rPr>
        <w:t xml:space="preserve">
      "Нотариат туралы" 1997 жылғы 14 шілдедегі Қазақстан Республикасы Заңының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Бірыңғай нотариаттық ақпараттық жүйенің тізілімдерін жүргізу ережесі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356 Бұйрығына </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Бірыңғай нотариаттық ақпараттық жүйенің тізілімдерін жүргізу ережесі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Бірыңғай нотариаттық ақпараттық жүйенің тізілімдерін жүргізу </w:t>
      </w:r>
      <w:r>
        <w:rPr>
          <w:rFonts w:ascii="Times New Roman"/>
          <w:b w:val="false"/>
          <w:i w:val="false"/>
          <w:color w:val="000000"/>
          <w:sz w:val="28"/>
        </w:rPr>
        <w:t>ережесі</w:t>
      </w:r>
      <w:r>
        <w:rPr>
          <w:rFonts w:ascii="Times New Roman"/>
          <w:b w:val="false"/>
          <w:i w:val="false"/>
          <w:color w:val="000000"/>
          <w:sz w:val="28"/>
        </w:rPr>
        <w:t xml:space="preserve"> (бұдан әрі - Ереже) "Нотариат туралы" 1997 жылғы 14 шілдедегі Қазақстан Республикасы Заңының (бұдан әрі - Заң)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2. Ереже бірыңғай нотариаттық ақпараттық жүйенің (бұдан әрі – БНАЖ) тізілімдерін жүргізуге қойылатын бірыңғай талаптарды белгілейді және нотариаттық іс – әрекеттердің электрондық тізіліміне, мұрагерлік істер тізіліміне, өсиеттерді есепке алу тізіліміне (бұдан әрі-БНАЖ электрондық тізілімдері) қолданылады.</w:t>
      </w:r>
    </w:p>
    <w:bookmarkEnd w:id="8"/>
    <w:bookmarkStart w:name="z11" w:id="9"/>
    <w:p>
      <w:pPr>
        <w:spacing w:after="0"/>
        <w:ind w:left="0"/>
        <w:jc w:val="both"/>
      </w:pPr>
      <w:r>
        <w:rPr>
          <w:rFonts w:ascii="Times New Roman"/>
          <w:b w:val="false"/>
          <w:i w:val="false"/>
          <w:color w:val="000000"/>
          <w:sz w:val="28"/>
        </w:rPr>
        <w:t>
      3. БНАЖ электрондық тізілімдерін жүргізу оларға мәліметтер енгізуді, электрондық тізілімдерге енгізілген мәліметтерге қатысты нотариаттық құпияны қамтамасыз етуді, осы тізілімдерден мәліметтер беруді қамтиды.</w:t>
      </w:r>
    </w:p>
    <w:bookmarkEnd w:id="9"/>
    <w:bookmarkStart w:name="z12" w:id="10"/>
    <w:p>
      <w:pPr>
        <w:spacing w:after="0"/>
        <w:ind w:left="0"/>
        <w:jc w:val="both"/>
      </w:pPr>
      <w:r>
        <w:rPr>
          <w:rFonts w:ascii="Times New Roman"/>
          <w:b w:val="false"/>
          <w:i w:val="false"/>
          <w:color w:val="000000"/>
          <w:sz w:val="28"/>
        </w:rPr>
        <w:t>
      4. Нотариаттық іс-әрекеттерді БНАЖ электрондық тізілімінде тіркеу мүмкіндігі бұйрық туралы деректерді (бұйрық күні, нөмірі, мерзімі және негіздемесі) енгізу жолымен:</w:t>
      </w:r>
    </w:p>
    <w:bookmarkEnd w:id="10"/>
    <w:p>
      <w:pPr>
        <w:spacing w:after="0"/>
        <w:ind w:left="0"/>
        <w:jc w:val="both"/>
      </w:pPr>
      <w:r>
        <w:rPr>
          <w:rFonts w:ascii="Times New Roman"/>
          <w:b w:val="false"/>
          <w:i w:val="false"/>
          <w:color w:val="000000"/>
          <w:sz w:val="28"/>
        </w:rPr>
        <w:t>
      лицензияның қолданылуы тоқтатылған, тоқтатыла тұрған немесе нотариаттық палатаға мүшеліктен шыққан кезде жекеше нотариустар үшін - Республикалық нотариаттық палата;</w:t>
      </w:r>
    </w:p>
    <w:p>
      <w:pPr>
        <w:spacing w:after="0"/>
        <w:ind w:left="0"/>
        <w:jc w:val="both"/>
      </w:pPr>
      <w:r>
        <w:rPr>
          <w:rFonts w:ascii="Times New Roman"/>
          <w:b w:val="false"/>
          <w:i w:val="false"/>
          <w:color w:val="000000"/>
          <w:sz w:val="28"/>
        </w:rPr>
        <w:t>
      мемлекеттік нотариус үшін жұмыстан босатылған немесе еңбек демалысында болған кезде бұғатталады.</w:t>
      </w:r>
    </w:p>
    <w:p>
      <w:pPr>
        <w:spacing w:after="0"/>
        <w:ind w:left="0"/>
        <w:jc w:val="both"/>
      </w:pPr>
      <w:r>
        <w:rPr>
          <w:rFonts w:ascii="Times New Roman"/>
          <w:b w:val="false"/>
          <w:i w:val="false"/>
          <w:color w:val="000000"/>
          <w:sz w:val="28"/>
        </w:rPr>
        <w:t>
      Жекеше нотариустың БНАЖ электрондық тізілімін Республикалық нотариаттық палата лицензияның қолданылуын қалпына келтіру не нотариаттық палатаның мүшелігін қалпына келтіру не демалыстан жұмысқа шығу туралы өтініш берген кезде бұғаттан шығарады.</w:t>
      </w:r>
    </w:p>
    <w:p>
      <w:pPr>
        <w:spacing w:after="0"/>
        <w:ind w:left="0"/>
        <w:jc w:val="both"/>
      </w:pPr>
      <w:r>
        <w:rPr>
          <w:rFonts w:ascii="Times New Roman"/>
          <w:b w:val="false"/>
          <w:i w:val="false"/>
          <w:color w:val="000000"/>
          <w:sz w:val="28"/>
        </w:rPr>
        <w:t>
      Мемлекеттік нотариустың БНАЖ электрондық тізілімін жұмыстан шығу туралы өтініш берген кезде Қазақстан Республикасының Әділет министрлігі бұғаттан шығарады.</w:t>
      </w:r>
    </w:p>
    <w:bookmarkStart w:name="z13" w:id="11"/>
    <w:p>
      <w:pPr>
        <w:spacing w:after="0"/>
        <w:ind w:left="0"/>
        <w:jc w:val="both"/>
      </w:pPr>
      <w:r>
        <w:rPr>
          <w:rFonts w:ascii="Times New Roman"/>
          <w:b w:val="false"/>
          <w:i w:val="false"/>
          <w:color w:val="000000"/>
          <w:sz w:val="28"/>
        </w:rPr>
        <w:t xml:space="preserve">
      6. БНАЖ жұмысы тоқтап қалған жағдайда жекеше нотариус осы Ереженің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БНАЖ жұмысының мүмкін еместігі туралы акті жасайды.</w:t>
      </w:r>
    </w:p>
    <w:bookmarkEnd w:id="11"/>
    <w:p>
      <w:pPr>
        <w:spacing w:after="0"/>
        <w:ind w:left="0"/>
        <w:jc w:val="both"/>
      </w:pPr>
      <w:r>
        <w:rPr>
          <w:rFonts w:ascii="Times New Roman"/>
          <w:b w:val="false"/>
          <w:i w:val="false"/>
          <w:color w:val="000000"/>
          <w:sz w:val="28"/>
        </w:rPr>
        <w:t>
      Жекеше нотариус БНАЖ жұмысының тоқтап қалу себептері жойылған соң нотариаттық іс-әрекеттерді тіркеу тізілімінде жасалған жазбаны БНАЖ жұмысы қалпына келтірілген сәттен бастап келесі жұмыс күнінен кешіктірмей БНАЖ электрондық тізіліміне ауыстырады.</w:t>
      </w:r>
    </w:p>
    <w:bookmarkStart w:name="z14" w:id="12"/>
    <w:p>
      <w:pPr>
        <w:spacing w:after="0"/>
        <w:ind w:left="0"/>
        <w:jc w:val="both"/>
      </w:pPr>
      <w:r>
        <w:rPr>
          <w:rFonts w:ascii="Times New Roman"/>
          <w:b w:val="false"/>
          <w:i w:val="false"/>
          <w:color w:val="000000"/>
          <w:sz w:val="28"/>
        </w:rPr>
        <w:t xml:space="preserve">
      7. БНАЖ электрондық тізілімдеріне енгізілген мәліметтер Қазақстан Республикасы Әділет министрінің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7445 болып тіркелген) "Нотариаттық іс жүргізу жөніндегі ережеге" сәйкес үлгілік істер номенклатурасында көзделген мерзімдер ішінде БНАЖ-да сақталуға тиіс.</w:t>
      </w:r>
    </w:p>
    <w:bookmarkEnd w:id="12"/>
    <w:bookmarkStart w:name="z15" w:id="13"/>
    <w:p>
      <w:pPr>
        <w:spacing w:after="0"/>
        <w:ind w:left="0"/>
        <w:jc w:val="both"/>
      </w:pPr>
      <w:r>
        <w:rPr>
          <w:rFonts w:ascii="Times New Roman"/>
          <w:b w:val="false"/>
          <w:i w:val="false"/>
          <w:color w:val="000000"/>
          <w:sz w:val="28"/>
        </w:rPr>
        <w:t>
      8. Жекеше немесе мемлекеттік нотариустың БНАЖ арқылы мемлекеттік электрондық ақпараттық ресурстардан мәліметтерді жеке мақсаты үшін пайдалануына жол берілмейді.</w:t>
      </w:r>
    </w:p>
    <w:bookmarkEnd w:id="13"/>
    <w:bookmarkStart w:name="z16" w:id="14"/>
    <w:p>
      <w:pPr>
        <w:spacing w:after="0"/>
        <w:ind w:left="0"/>
        <w:jc w:val="left"/>
      </w:pPr>
      <w:r>
        <w:rPr>
          <w:rFonts w:ascii="Times New Roman"/>
          <w:b/>
          <w:i w:val="false"/>
          <w:color w:val="000000"/>
        </w:rPr>
        <w:t xml:space="preserve"> 2-тарау. Нотариаттық іс – әрекеттердің электрондық тізілімін жүргізу тәртібі</w:t>
      </w:r>
    </w:p>
    <w:bookmarkEnd w:id="14"/>
    <w:bookmarkStart w:name="z17" w:id="15"/>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49-бабына</w:t>
      </w:r>
      <w:r>
        <w:rPr>
          <w:rFonts w:ascii="Times New Roman"/>
          <w:b w:val="false"/>
          <w:i w:val="false"/>
          <w:color w:val="000000"/>
          <w:sz w:val="28"/>
        </w:rPr>
        <w:t xml:space="preserve"> сәйкес барлық нотариаттық іс-әрекеттер нотариаттық іс-әрекеттердің электрондық тізілімінде тіркеледі. Әрбір нотариаттық іс-әрекетке реттік нөмір беріледі. </w:t>
      </w:r>
    </w:p>
    <w:bookmarkEnd w:id="15"/>
    <w:bookmarkStart w:name="z18" w:id="16"/>
    <w:p>
      <w:pPr>
        <w:spacing w:after="0"/>
        <w:ind w:left="0"/>
        <w:jc w:val="both"/>
      </w:pPr>
      <w:r>
        <w:rPr>
          <w:rFonts w:ascii="Times New Roman"/>
          <w:b w:val="false"/>
          <w:i w:val="false"/>
          <w:color w:val="000000"/>
          <w:sz w:val="28"/>
        </w:rPr>
        <w:t>
      10. Нотариуста нотариаттық іс-әрекеттердің бір ғана электрондық тізілімі болады.</w:t>
      </w:r>
    </w:p>
    <w:bookmarkEnd w:id="16"/>
    <w:bookmarkStart w:name="z19" w:id="17"/>
    <w:p>
      <w:pPr>
        <w:spacing w:after="0"/>
        <w:ind w:left="0"/>
        <w:jc w:val="both"/>
      </w:pPr>
      <w:r>
        <w:rPr>
          <w:rFonts w:ascii="Times New Roman"/>
          <w:b w:val="false"/>
          <w:i w:val="false"/>
          <w:color w:val="000000"/>
          <w:sz w:val="28"/>
        </w:rPr>
        <w:t>
      11. Нотариус жасалған нотариаттық іс-әрекеттер туралы мәліметтерді нотариаттық іс-әрекеттер жасалғаннан кейін дереу нотариаттық іс-әрекеттердің электрондық тізіліміне енгізеді.</w:t>
      </w:r>
    </w:p>
    <w:bookmarkEnd w:id="17"/>
    <w:p>
      <w:pPr>
        <w:spacing w:after="0"/>
        <w:ind w:left="0"/>
        <w:jc w:val="both"/>
      </w:pPr>
      <w:r>
        <w:rPr>
          <w:rFonts w:ascii="Times New Roman"/>
          <w:b w:val="false"/>
          <w:i w:val="false"/>
          <w:color w:val="000000"/>
          <w:sz w:val="28"/>
        </w:rPr>
        <w:t>
      Нотариус нотариаттық іс-әрекет жасау үшін жұмыс орнынан тыс жерге кеткен кезде БНАЖ-ға мәліметтерді нотариус ол қайтып келгеннен кейін дереу енгізеді.</w:t>
      </w:r>
    </w:p>
    <w:bookmarkStart w:name="z20" w:id="18"/>
    <w:p>
      <w:pPr>
        <w:spacing w:after="0"/>
        <w:ind w:left="0"/>
        <w:jc w:val="both"/>
      </w:pPr>
      <w:r>
        <w:rPr>
          <w:rFonts w:ascii="Times New Roman"/>
          <w:b w:val="false"/>
          <w:i w:val="false"/>
          <w:color w:val="000000"/>
          <w:sz w:val="28"/>
        </w:rPr>
        <w:t xml:space="preserve">
      12. Нотариаттық іс-әрекетті нотариаттық іс-әрекеттердің электрондық тізілімінде тіркеу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мәліметтерді енгізу арқылы жүзеге асырылады.</w:t>
      </w:r>
    </w:p>
    <w:bookmarkEnd w:id="18"/>
    <w:bookmarkStart w:name="z21" w:id="19"/>
    <w:p>
      <w:pPr>
        <w:spacing w:after="0"/>
        <w:ind w:left="0"/>
        <w:jc w:val="both"/>
      </w:pPr>
      <w:r>
        <w:rPr>
          <w:rFonts w:ascii="Times New Roman"/>
          <w:b w:val="false"/>
          <w:i w:val="false"/>
          <w:color w:val="000000"/>
          <w:sz w:val="28"/>
        </w:rPr>
        <w:t>
      13. Нотариаттық іс-әрекеттердің электрондық тізіліміндегі орфографиялық, грамматикалық немесе техникалық түзетулер өзгертулер мен қателіктер "Ескертпе" бағанында ескертіледі.</w:t>
      </w:r>
    </w:p>
    <w:bookmarkEnd w:id="19"/>
    <w:p>
      <w:pPr>
        <w:spacing w:after="0"/>
        <w:ind w:left="0"/>
        <w:jc w:val="both"/>
      </w:pPr>
      <w:r>
        <w:rPr>
          <w:rFonts w:ascii="Times New Roman"/>
          <w:b w:val="false"/>
          <w:i w:val="false"/>
          <w:color w:val="000000"/>
          <w:sz w:val="28"/>
        </w:rPr>
        <w:t>
      Қате енгізілген нотариаттық іс-әрекет нотариаттық іс-әрекеттердің электрондық тізіліміне оны тіркелген кезден бастап жиырма төрт сағаттан кешіктірілмей жойылады, демалыс және мереке күндерін қоспағанда.</w:t>
      </w:r>
    </w:p>
    <w:bookmarkStart w:name="z22" w:id="20"/>
    <w:p>
      <w:pPr>
        <w:spacing w:after="0"/>
        <w:ind w:left="0"/>
        <w:jc w:val="both"/>
      </w:pPr>
      <w:r>
        <w:rPr>
          <w:rFonts w:ascii="Times New Roman"/>
          <w:b w:val="false"/>
          <w:i w:val="false"/>
          <w:color w:val="000000"/>
          <w:sz w:val="28"/>
        </w:rPr>
        <w:t>
      14. Нотариус берілген сенімхаттың күшін жою немесе одан бас тарту туралы нотариаттық іс-әрекеттерді электрондық тізіліміне белгі жасайды.</w:t>
      </w:r>
    </w:p>
    <w:bookmarkEnd w:id="20"/>
    <w:bookmarkStart w:name="z23" w:id="21"/>
    <w:p>
      <w:pPr>
        <w:spacing w:after="0"/>
        <w:ind w:left="0"/>
        <w:jc w:val="both"/>
      </w:pPr>
      <w:r>
        <w:rPr>
          <w:rFonts w:ascii="Times New Roman"/>
          <w:b w:val="false"/>
          <w:i w:val="false"/>
          <w:color w:val="000000"/>
          <w:sz w:val="28"/>
        </w:rPr>
        <w:t>
      15. Нотариус сенімхатты куәландыру жөніндегі нотариаттық іс-әрекеттердің электрондық тізілімінде тіркелген кезде қағаз жеткізгіштегі нотариаттық құжаттың БНАЖ форматындағы электрондық бейнесін (электрондық нұсқасын) қосады немесе біріктіреді.</w:t>
      </w:r>
    </w:p>
    <w:bookmarkEnd w:id="21"/>
    <w:bookmarkStart w:name="z24" w:id="22"/>
    <w:p>
      <w:pPr>
        <w:spacing w:after="0"/>
        <w:ind w:left="0"/>
        <w:jc w:val="both"/>
      </w:pPr>
      <w:r>
        <w:rPr>
          <w:rFonts w:ascii="Times New Roman"/>
          <w:b w:val="false"/>
          <w:i w:val="false"/>
          <w:color w:val="000000"/>
          <w:sz w:val="28"/>
        </w:rPr>
        <w:t>
      16. Заңды күшіне енген сот шешіміне сәйкес мәміле жарамсыз деп танылған кезде істерінде мәміле сақталатын нотариус бұл туралы нотариаттық іс-әрекеттерді тіркеудің электрондық тізіліміне белгі жасайды.</w:t>
      </w:r>
    </w:p>
    <w:bookmarkEnd w:id="22"/>
    <w:bookmarkStart w:name="z25" w:id="23"/>
    <w:p>
      <w:pPr>
        <w:spacing w:after="0"/>
        <w:ind w:left="0"/>
        <w:jc w:val="left"/>
      </w:pPr>
      <w:r>
        <w:rPr>
          <w:rFonts w:ascii="Times New Roman"/>
          <w:b/>
          <w:i w:val="false"/>
          <w:color w:val="000000"/>
        </w:rPr>
        <w:t xml:space="preserve"> 3-тарау. Мұрагерлік істер тізілімін жүргізу тәртібі</w:t>
      </w:r>
    </w:p>
    <w:bookmarkEnd w:id="23"/>
    <w:bookmarkStart w:name="z26" w:id="24"/>
    <w:p>
      <w:pPr>
        <w:spacing w:after="0"/>
        <w:ind w:left="0"/>
        <w:jc w:val="both"/>
      </w:pPr>
      <w:r>
        <w:rPr>
          <w:rFonts w:ascii="Times New Roman"/>
          <w:b w:val="false"/>
          <w:i w:val="false"/>
          <w:color w:val="000000"/>
          <w:sz w:val="28"/>
        </w:rPr>
        <w:t>
      17. Нотариустың мұраның ашылғаны туралы куәландыратын өтінішті алуы мұрагерлік істер тізіліміне мәліметтерді енгізу үшін негіз болып табылады (мұраға құқығы туралы куәлікті беру туралы, мұраны қабылдау туралы, мұрадан бас тарту).</w:t>
      </w:r>
    </w:p>
    <w:bookmarkEnd w:id="24"/>
    <w:bookmarkStart w:name="z27" w:id="25"/>
    <w:p>
      <w:pPr>
        <w:spacing w:after="0"/>
        <w:ind w:left="0"/>
        <w:jc w:val="both"/>
      </w:pPr>
      <w:r>
        <w:rPr>
          <w:rFonts w:ascii="Times New Roman"/>
          <w:b w:val="false"/>
          <w:i w:val="false"/>
          <w:color w:val="000000"/>
          <w:sz w:val="28"/>
        </w:rPr>
        <w:t>
      18. Мұраны ашу туралы куәландырушының өтініші қабылданғанға дейін нотариус мұрагерлік істер тізілімінде мұрагерлік іс бойынша мәліметтердің сәйкес келуін мынадай белгілер бойынша тексереді: мұра қалдырушының тегі, аты, әкесінің аты (бар болса), қайтыс болған күні. Мұраны ашу туралы өтінішпен жүгінген адамға сәйкестік болған жағдайда мұрагерлік ісі ашылған нотариусқа осындай өтініш беру қажеттігі туралы түсіндіріледі.</w:t>
      </w:r>
    </w:p>
    <w:bookmarkEnd w:id="25"/>
    <w:bookmarkStart w:name="z28" w:id="26"/>
    <w:p>
      <w:pPr>
        <w:spacing w:after="0"/>
        <w:ind w:left="0"/>
        <w:jc w:val="both"/>
      </w:pPr>
      <w:r>
        <w:rPr>
          <w:rFonts w:ascii="Times New Roman"/>
          <w:b w:val="false"/>
          <w:i w:val="false"/>
          <w:color w:val="000000"/>
          <w:sz w:val="28"/>
        </w:rPr>
        <w:t xml:space="preserve">
      19. Мұраны ашу туралы мәліметтерді жекеше нотариус тиісті өтініштер келіп түскеннен кейінгі келесі жұмыс күнінен кешіктірмей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мұрагерлік істер тізіліміне енгізеді.</w:t>
      </w:r>
    </w:p>
    <w:bookmarkEnd w:id="26"/>
    <w:p>
      <w:pPr>
        <w:spacing w:after="0"/>
        <w:ind w:left="0"/>
        <w:jc w:val="both"/>
      </w:pPr>
      <w:r>
        <w:rPr>
          <w:rFonts w:ascii="Times New Roman"/>
          <w:b w:val="false"/>
          <w:i w:val="false"/>
          <w:color w:val="000000"/>
          <w:sz w:val="28"/>
        </w:rPr>
        <w:t xml:space="preserve">
      БНАЖ жұмысы тоқтатылған жағдайда мұраны ашу туралы мәліметтер осы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мұрагерлік істер тізіліміне енгізіледі.</w:t>
      </w:r>
    </w:p>
    <w:bookmarkStart w:name="z29" w:id="27"/>
    <w:p>
      <w:pPr>
        <w:spacing w:after="0"/>
        <w:ind w:left="0"/>
        <w:jc w:val="both"/>
      </w:pPr>
      <w:r>
        <w:rPr>
          <w:rFonts w:ascii="Times New Roman"/>
          <w:b w:val="false"/>
          <w:i w:val="false"/>
          <w:color w:val="000000"/>
          <w:sz w:val="28"/>
        </w:rPr>
        <w:t>
      20. Мұрагерлік істің нөмірі араб цифрларымен белгіленеді және мұрагерлік істерді есепке алу кітабында тіркелуіне сәйкес берілген мұрагерлік істің реттік нөмірінен және мұрагерлік істі ашу жылынан тұрады: "20/2021, мұнда 20 - мұрагерлік іске байланысты келіп түскен және мұрагерлік істі қалыптастыруға негіз болған алғашқы құжаттың мұрагерлік істерді есепке алу кітабында тіркелуіне сәйкес мұрагерлік істің реттік нөмірі, 2021 - мұрагерлік іс ашылған жыл".</w:t>
      </w:r>
    </w:p>
    <w:bookmarkEnd w:id="27"/>
    <w:bookmarkStart w:name="z30" w:id="28"/>
    <w:p>
      <w:pPr>
        <w:spacing w:after="0"/>
        <w:ind w:left="0"/>
        <w:jc w:val="both"/>
      </w:pPr>
      <w:r>
        <w:rPr>
          <w:rFonts w:ascii="Times New Roman"/>
          <w:b w:val="false"/>
          <w:i w:val="false"/>
          <w:color w:val="000000"/>
          <w:sz w:val="28"/>
        </w:rPr>
        <w:t>
      21. Мұрагерлік іс бойынша іс жүргізуді бастауға негіздеме болған құжаттан басқа, мұрагерлік істер тізілімінде мұрагерлік іс бойынша келіп түскен барлық өтініштер тіркеледі.</w:t>
      </w:r>
    </w:p>
    <w:bookmarkEnd w:id="28"/>
    <w:p>
      <w:pPr>
        <w:spacing w:after="0"/>
        <w:ind w:left="0"/>
        <w:jc w:val="both"/>
      </w:pPr>
      <w:r>
        <w:rPr>
          <w:rFonts w:ascii="Times New Roman"/>
          <w:b w:val="false"/>
          <w:i w:val="false"/>
          <w:color w:val="000000"/>
          <w:sz w:val="28"/>
        </w:rPr>
        <w:t xml:space="preserve">
      Реттік нөмірі берілген мұрагерлік іске байланысты басқа да өтініштер келіп түскен кезде, олар мұрагерлік істер тізілімінде тіркеледі. Бұл ретте мұрагерлік істер тізілімінде 2-бағанында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 (құжат) келіп түскен мұрагерлік істің нөмірі қойылады.</w:t>
      </w:r>
    </w:p>
    <w:bookmarkStart w:name="z31" w:id="29"/>
    <w:p>
      <w:pPr>
        <w:spacing w:after="0"/>
        <w:ind w:left="0"/>
        <w:jc w:val="left"/>
      </w:pPr>
      <w:r>
        <w:rPr>
          <w:rFonts w:ascii="Times New Roman"/>
          <w:b/>
          <w:i w:val="false"/>
          <w:color w:val="000000"/>
        </w:rPr>
        <w:t xml:space="preserve"> 4-тарау. Өсиеттерді есепке алу тізілімін жүргізу тәртібі</w:t>
      </w:r>
    </w:p>
    <w:bookmarkEnd w:id="29"/>
    <w:bookmarkStart w:name="z32" w:id="30"/>
    <w:p>
      <w:pPr>
        <w:spacing w:after="0"/>
        <w:ind w:left="0"/>
        <w:jc w:val="both"/>
      </w:pPr>
      <w:r>
        <w:rPr>
          <w:rFonts w:ascii="Times New Roman"/>
          <w:b w:val="false"/>
          <w:i w:val="false"/>
          <w:color w:val="000000"/>
          <w:sz w:val="28"/>
        </w:rPr>
        <w:t>
      22. Жекеше нотариустың өсиетті куәландыруы өсиеттерді есепке алу тізіліміне мәліметтерді енгізу үшін негіз болып табылады.</w:t>
      </w:r>
    </w:p>
    <w:bookmarkEnd w:id="30"/>
    <w:bookmarkStart w:name="z33" w:id="31"/>
    <w:p>
      <w:pPr>
        <w:spacing w:after="0"/>
        <w:ind w:left="0"/>
        <w:jc w:val="both"/>
      </w:pPr>
      <w:r>
        <w:rPr>
          <w:rFonts w:ascii="Times New Roman"/>
          <w:b w:val="false"/>
          <w:i w:val="false"/>
          <w:color w:val="000000"/>
          <w:sz w:val="28"/>
        </w:rPr>
        <w:t xml:space="preserve">
      23. Өсиетті куәландыру туралы мәліметтерді жекеше нотариус өсиеттерді есепке алу тізіліміне өсиетті куәландырғаннан кейін дереу ереженің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енгізеді.</w:t>
      </w:r>
    </w:p>
    <w:bookmarkEnd w:id="31"/>
    <w:bookmarkStart w:name="z34" w:id="32"/>
    <w:p>
      <w:pPr>
        <w:spacing w:after="0"/>
        <w:ind w:left="0"/>
        <w:jc w:val="both"/>
      </w:pPr>
      <w:r>
        <w:rPr>
          <w:rFonts w:ascii="Times New Roman"/>
          <w:b w:val="false"/>
          <w:i w:val="false"/>
          <w:color w:val="000000"/>
          <w:sz w:val="28"/>
        </w:rPr>
        <w:t>
      24. Нотариус қабылдаған құпия өсиеттер өсиеттерді есепке алу тізілімінде және нотариаттық іс-әрекеттердің электрондық тізілімінде "құпия" деген белгімен тіркеледі. Құпия өсиет ашылғаннан кейін өсиеттерді есепке алу тізілімінде өсиетті ашу күні туралы белгі қойылады.</w:t>
      </w:r>
    </w:p>
    <w:bookmarkEnd w:id="32"/>
    <w:bookmarkStart w:name="z35" w:id="33"/>
    <w:p>
      <w:pPr>
        <w:spacing w:after="0"/>
        <w:ind w:left="0"/>
        <w:jc w:val="both"/>
      </w:pPr>
      <w:r>
        <w:rPr>
          <w:rFonts w:ascii="Times New Roman"/>
          <w:b w:val="false"/>
          <w:i w:val="false"/>
          <w:color w:val="000000"/>
          <w:sz w:val="28"/>
        </w:rPr>
        <w:t>
      25. Өсиеттің күші жойылған немесе өзгертілген жағдайда нотариус өсиеттерді есепке алу тізілімінде және нотариаттық іс-әрекеттердің электрондық тізілімінде өсиеттің күшін жою немесе өзгерту туралы белгі жасайды.</w:t>
      </w:r>
    </w:p>
    <w:bookmarkEnd w:id="33"/>
    <w:bookmarkStart w:name="z36" w:id="34"/>
    <w:p>
      <w:pPr>
        <w:spacing w:after="0"/>
        <w:ind w:left="0"/>
        <w:jc w:val="left"/>
      </w:pPr>
      <w:r>
        <w:rPr>
          <w:rFonts w:ascii="Times New Roman"/>
          <w:b/>
          <w:i w:val="false"/>
          <w:color w:val="000000"/>
        </w:rPr>
        <w:t xml:space="preserve"> 5-тарау. Нотариаттық іс-әрекеттер туралы мәліметтер беру</w:t>
      </w:r>
    </w:p>
    <w:bookmarkEnd w:id="34"/>
    <w:bookmarkStart w:name="z37" w:id="35"/>
    <w:p>
      <w:pPr>
        <w:spacing w:after="0"/>
        <w:ind w:left="0"/>
        <w:jc w:val="both"/>
      </w:pPr>
      <w:r>
        <w:rPr>
          <w:rFonts w:ascii="Times New Roman"/>
          <w:b w:val="false"/>
          <w:i w:val="false"/>
          <w:color w:val="000000"/>
          <w:sz w:val="28"/>
        </w:rPr>
        <w:t xml:space="preserve">
      26. Нотариус Заңның 3-бабының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жасаған нотариаттық іс-әрекеттері туралы нотариаттық іс-әрекеттердің электрондық тізілімінен мәліметтерді № 5-қосымшаға сәйкес нысан бойынша нотариаттық іс-әрекеттердің электрондық тізілімінен үзінді түрінде ұсынады.</w:t>
      </w:r>
    </w:p>
    <w:bookmarkEnd w:id="35"/>
    <w:bookmarkStart w:name="z38" w:id="36"/>
    <w:p>
      <w:pPr>
        <w:spacing w:after="0"/>
        <w:ind w:left="0"/>
        <w:jc w:val="both"/>
      </w:pPr>
      <w:r>
        <w:rPr>
          <w:rFonts w:ascii="Times New Roman"/>
          <w:b w:val="false"/>
          <w:i w:val="false"/>
          <w:color w:val="000000"/>
          <w:sz w:val="28"/>
        </w:rPr>
        <w:t>
      27. Нотариус нотариаттық іс-әрекет жасау немесе нотариаттық құжаттың жарамдылығын тексеру үшін қажетті нотариаттық іс-әрекеттердің электрондық тізілімінде қамтылған мәліметтерді БНАЖ арқылы берілген сұрау салу бойынша алады.</w:t>
      </w:r>
    </w:p>
    <w:bookmarkEnd w:id="36"/>
    <w:p>
      <w:pPr>
        <w:spacing w:after="0"/>
        <w:ind w:left="0"/>
        <w:jc w:val="both"/>
      </w:pPr>
      <w:r>
        <w:rPr>
          <w:rFonts w:ascii="Times New Roman"/>
          <w:b w:val="false"/>
          <w:i w:val="false"/>
          <w:color w:val="000000"/>
          <w:sz w:val="28"/>
        </w:rPr>
        <w:t>
      Нотариусқа қажетті мәліметтер автоматтандырылған режимде БНАЖ құралдарын пайдалана отырып, БНАЖ арқылы нотариус берген сұрау салу бойынша, сұрау салуда жасалған нотариаттық іс-әрекет туралы мәліметтерді міндетті түрде көрсете отырып, оның ішінде:</w:t>
      </w:r>
    </w:p>
    <w:p>
      <w:pPr>
        <w:spacing w:after="0"/>
        <w:ind w:left="0"/>
        <w:jc w:val="both"/>
      </w:pPr>
      <w:r>
        <w:rPr>
          <w:rFonts w:ascii="Times New Roman"/>
          <w:b w:val="false"/>
          <w:i w:val="false"/>
          <w:color w:val="000000"/>
          <w:sz w:val="28"/>
        </w:rPr>
        <w:t>
      нотариаттық іс-әрекеттердің электрондық тізілімінде нотариаттық іс-әрекеттің тіркеу нөмірі;</w:t>
      </w:r>
    </w:p>
    <w:p>
      <w:pPr>
        <w:spacing w:after="0"/>
        <w:ind w:left="0"/>
        <w:jc w:val="both"/>
      </w:pPr>
      <w:r>
        <w:rPr>
          <w:rFonts w:ascii="Times New Roman"/>
          <w:b w:val="false"/>
          <w:i w:val="false"/>
          <w:color w:val="000000"/>
          <w:sz w:val="28"/>
        </w:rPr>
        <w:t>
      нотариаттық іс-әрекет жасалған күндер;</w:t>
      </w:r>
    </w:p>
    <w:p>
      <w:pPr>
        <w:spacing w:after="0"/>
        <w:ind w:left="0"/>
        <w:jc w:val="both"/>
      </w:pPr>
      <w:r>
        <w:rPr>
          <w:rFonts w:ascii="Times New Roman"/>
          <w:b w:val="false"/>
          <w:i w:val="false"/>
          <w:color w:val="000000"/>
          <w:sz w:val="28"/>
        </w:rPr>
        <w:t>
      нотариаттық іс-әрекет түрі;</w:t>
      </w:r>
    </w:p>
    <w:p>
      <w:pPr>
        <w:spacing w:after="0"/>
        <w:ind w:left="0"/>
        <w:jc w:val="both"/>
      </w:pPr>
      <w:r>
        <w:rPr>
          <w:rFonts w:ascii="Times New Roman"/>
          <w:b w:val="false"/>
          <w:i w:val="false"/>
          <w:color w:val="000000"/>
          <w:sz w:val="28"/>
        </w:rPr>
        <w:t>
      нотариаттық іс-әрекет жасаған адам туралы мәліметтер;</w:t>
      </w:r>
    </w:p>
    <w:p>
      <w:pPr>
        <w:spacing w:after="0"/>
        <w:ind w:left="0"/>
        <w:jc w:val="both"/>
      </w:pPr>
      <w:r>
        <w:rPr>
          <w:rFonts w:ascii="Times New Roman"/>
          <w:b w:val="false"/>
          <w:i w:val="false"/>
          <w:color w:val="000000"/>
          <w:sz w:val="28"/>
        </w:rPr>
        <w:t xml:space="preserve">
      нотариаттық түрде ресімделген құжаттың электрондық бейнесін ұсыну қажеттілігі туралы белгілер Ереженің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жағдайлар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жүйенің</w:t>
            </w:r>
            <w:r>
              <w:br/>
            </w:r>
            <w:r>
              <w:rPr>
                <w:rFonts w:ascii="Times New Roman"/>
                <w:b w:val="false"/>
                <w:i w:val="false"/>
                <w:color w:val="000000"/>
                <w:sz w:val="20"/>
              </w:rPr>
              <w:t>тізілімдерін жүргізу тәртібіне</w:t>
            </w:r>
            <w:r>
              <w:br/>
            </w:r>
            <w:r>
              <w:rPr>
                <w:rFonts w:ascii="Times New Roman"/>
                <w:b w:val="false"/>
                <w:i w:val="false"/>
                <w:color w:val="000000"/>
                <w:sz w:val="20"/>
              </w:rPr>
              <w:t>1-қосымша</w:t>
            </w:r>
          </w:p>
        </w:tc>
      </w:tr>
    </w:tbl>
    <w:bookmarkStart w:name="z40" w:id="37"/>
    <w:p>
      <w:pPr>
        <w:spacing w:after="0"/>
        <w:ind w:left="0"/>
        <w:jc w:val="left"/>
      </w:pPr>
      <w:r>
        <w:rPr>
          <w:rFonts w:ascii="Times New Roman"/>
          <w:b/>
          <w:i w:val="false"/>
          <w:color w:val="000000"/>
        </w:rPr>
        <w:t xml:space="preserve"> БНАЖ жұмысының мүмкін еместігі туралы акті</w:t>
      </w:r>
    </w:p>
    <w:bookmarkEnd w:id="37"/>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нотариустың тегі, аты және әкесінің аты (бар болса), нотариаттық</w:t>
      </w:r>
    </w:p>
    <w:p>
      <w:pPr>
        <w:spacing w:after="0"/>
        <w:ind w:left="0"/>
        <w:jc w:val="both"/>
      </w:pPr>
      <w:r>
        <w:rPr>
          <w:rFonts w:ascii="Times New Roman"/>
          <w:b w:val="false"/>
          <w:i w:val="false"/>
          <w:color w:val="000000"/>
          <w:sz w:val="28"/>
        </w:rPr>
        <w:t xml:space="preserve">
      кеңсенің атауы, жекеше нотариустың тегі, аты және әкесінің аты (бар болса), </w:t>
      </w:r>
    </w:p>
    <w:p>
      <w:pPr>
        <w:spacing w:after="0"/>
        <w:ind w:left="0"/>
        <w:jc w:val="both"/>
      </w:pPr>
      <w:r>
        <w:rPr>
          <w:rFonts w:ascii="Times New Roman"/>
          <w:b w:val="false"/>
          <w:i w:val="false"/>
          <w:color w:val="000000"/>
          <w:sz w:val="28"/>
        </w:rPr>
        <w:t>
      лицензияның күні мен нөмірі</w:t>
      </w:r>
    </w:p>
    <w:p>
      <w:pPr>
        <w:spacing w:after="0"/>
        <w:ind w:left="0"/>
        <w:jc w:val="both"/>
      </w:pPr>
      <w:r>
        <w:rPr>
          <w:rFonts w:ascii="Times New Roman"/>
          <w:b w:val="false"/>
          <w:i w:val="false"/>
          <w:color w:val="000000"/>
          <w:sz w:val="28"/>
        </w:rPr>
        <w:t xml:space="preserve">
      Күні 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(жасалған күні)</w:t>
      </w:r>
    </w:p>
    <w:p>
      <w:pPr>
        <w:spacing w:after="0"/>
        <w:ind w:left="0"/>
        <w:jc w:val="both"/>
      </w:pPr>
      <w:r>
        <w:rPr>
          <w:rFonts w:ascii="Times New Roman"/>
          <w:b w:val="false"/>
          <w:i w:val="false"/>
          <w:color w:val="000000"/>
          <w:sz w:val="28"/>
        </w:rPr>
        <w:t xml:space="preserve">
      Мен, (жекеше немесе мемлекеттік) нотариус (тегі, аты және әкесінің аты (бар болса)), </w:t>
      </w:r>
    </w:p>
    <w:p>
      <w:pPr>
        <w:spacing w:after="0"/>
        <w:ind w:left="0"/>
        <w:jc w:val="both"/>
      </w:pPr>
      <w:r>
        <w:rPr>
          <w:rFonts w:ascii="Times New Roman"/>
          <w:b w:val="false"/>
          <w:i w:val="false"/>
          <w:color w:val="000000"/>
          <w:sz w:val="28"/>
        </w:rPr>
        <w:t xml:space="preserve">
      ________________________________________________ себебі бойынша </w:t>
      </w:r>
    </w:p>
    <w:p>
      <w:pPr>
        <w:spacing w:after="0"/>
        <w:ind w:left="0"/>
        <w:jc w:val="both"/>
      </w:pPr>
      <w:r>
        <w:rPr>
          <w:rFonts w:ascii="Times New Roman"/>
          <w:b w:val="false"/>
          <w:i w:val="false"/>
          <w:color w:val="000000"/>
          <w:sz w:val="28"/>
        </w:rPr>
        <w:t xml:space="preserve">
      БНАЖ </w:t>
      </w:r>
    </w:p>
    <w:p>
      <w:pPr>
        <w:spacing w:after="0"/>
        <w:ind w:left="0"/>
        <w:jc w:val="both"/>
      </w:pPr>
      <w:r>
        <w:rPr>
          <w:rFonts w:ascii="Times New Roman"/>
          <w:b w:val="false"/>
          <w:i w:val="false"/>
          <w:color w:val="000000"/>
          <w:sz w:val="28"/>
        </w:rPr>
        <w:t xml:space="preserve">
      жұмысының мүмкін еместігі туралы осы актіні жасадым. </w:t>
      </w:r>
    </w:p>
    <w:p>
      <w:pPr>
        <w:spacing w:after="0"/>
        <w:ind w:left="0"/>
        <w:jc w:val="both"/>
      </w:pPr>
      <w:r>
        <w:rPr>
          <w:rFonts w:ascii="Times New Roman"/>
          <w:b w:val="false"/>
          <w:i w:val="false"/>
          <w:color w:val="000000"/>
          <w:sz w:val="28"/>
        </w:rPr>
        <w:t xml:space="preserve">
      (БНАЖ жұмысының мүмкін еместігі себебін көрсету) </w:t>
      </w:r>
    </w:p>
    <w:p>
      <w:pPr>
        <w:spacing w:after="0"/>
        <w:ind w:left="0"/>
        <w:jc w:val="both"/>
      </w:pPr>
      <w:r>
        <w:rPr>
          <w:rFonts w:ascii="Times New Roman"/>
          <w:b w:val="false"/>
          <w:i w:val="false"/>
          <w:color w:val="000000"/>
          <w:sz w:val="28"/>
        </w:rPr>
        <w:t xml:space="preserve">
      БНАЖ жұмысының тоқтаған уақыты 20 __ ж. "___" ________ уақыты сағат "__" ____ минут </w:t>
      </w:r>
    </w:p>
    <w:p>
      <w:pPr>
        <w:spacing w:after="0"/>
        <w:ind w:left="0"/>
        <w:jc w:val="both"/>
      </w:pPr>
      <w:r>
        <w:rPr>
          <w:rFonts w:ascii="Times New Roman"/>
          <w:b w:val="false"/>
          <w:i w:val="false"/>
          <w:color w:val="000000"/>
          <w:sz w:val="28"/>
        </w:rPr>
        <w:t xml:space="preserve">
      БНАЖ жұмысының басталуы 20 __ ж. "___"____уақыты сағат "__"__ минут </w:t>
      </w:r>
    </w:p>
    <w:p>
      <w:pPr>
        <w:spacing w:after="0"/>
        <w:ind w:left="0"/>
        <w:jc w:val="both"/>
      </w:pPr>
      <w:r>
        <w:rPr>
          <w:rFonts w:ascii="Times New Roman"/>
          <w:b w:val="false"/>
          <w:i w:val="false"/>
          <w:color w:val="000000"/>
          <w:sz w:val="28"/>
        </w:rPr>
        <w:t xml:space="preserve">
      Жасаған </w:t>
      </w:r>
    </w:p>
    <w:p>
      <w:pPr>
        <w:spacing w:after="0"/>
        <w:ind w:left="0"/>
        <w:jc w:val="both"/>
      </w:pPr>
      <w:r>
        <w:rPr>
          <w:rFonts w:ascii="Times New Roman"/>
          <w:b w:val="false"/>
          <w:i w:val="false"/>
          <w:color w:val="000000"/>
          <w:sz w:val="28"/>
        </w:rPr>
        <w:t xml:space="preserve">
      Нотариус: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жекеше немесе мемлекеттік нотариустың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жүйенің</w:t>
            </w:r>
            <w:r>
              <w:br/>
            </w:r>
            <w:r>
              <w:rPr>
                <w:rFonts w:ascii="Times New Roman"/>
                <w:b w:val="false"/>
                <w:i w:val="false"/>
                <w:color w:val="000000"/>
                <w:sz w:val="20"/>
              </w:rPr>
              <w:t>тізілімдерін жүргізу</w:t>
            </w:r>
            <w:r>
              <w:br/>
            </w:r>
            <w:r>
              <w:rPr>
                <w:rFonts w:ascii="Times New Roman"/>
                <w:b w:val="false"/>
                <w:i w:val="false"/>
                <w:color w:val="000000"/>
                <w:sz w:val="20"/>
              </w:rPr>
              <w:t xml:space="preserve">тәртібіне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8"/>
    <w:p>
      <w:pPr>
        <w:spacing w:after="0"/>
        <w:ind w:left="0"/>
        <w:jc w:val="both"/>
      </w:pPr>
      <w:r>
        <w:rPr>
          <w:rFonts w:ascii="Times New Roman"/>
          <w:b w:val="false"/>
          <w:i w:val="false"/>
          <w:color w:val="000000"/>
          <w:sz w:val="28"/>
        </w:rPr>
        <w:t>
      БНАЖ электрондық тізілімі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140"/>
        <w:gridCol w:w="1332"/>
        <w:gridCol w:w="2743"/>
        <w:gridCol w:w="1077"/>
        <w:gridCol w:w="692"/>
        <w:gridCol w:w="692"/>
        <w:gridCol w:w="948"/>
        <w:gridCol w:w="692"/>
        <w:gridCol w:w="1075"/>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БНАЖ-дағы нөмірі және БНАЖ тізілімінің реттік нөмірі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тіркеген күні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нақты жасаған күні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нотариаттық іс-әрекет жасалынған заңды тұлғаның атауы ЖСН, БСН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жеке басты куәландыратын құжаттары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алынды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іс-әрекеттің мазмұны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түрі</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3" w:id="39"/>
    <w:p>
      <w:pPr>
        <w:spacing w:after="0"/>
        <w:ind w:left="0"/>
        <w:jc w:val="both"/>
      </w:pPr>
      <w:r>
        <w:rPr>
          <w:rFonts w:ascii="Times New Roman"/>
          <w:b w:val="false"/>
          <w:i w:val="false"/>
          <w:color w:val="000000"/>
          <w:sz w:val="28"/>
        </w:rPr>
        <w:t>
      Ескертпе. Жекеше немесе мемлекеттік нотариус: 2-бағанда нотариустың нотариаттық іс-әрекетті тіркеу тізіліміне сәйкес нотариаттық іс-әрекеттерді тіркеген күнін көрсетеді;</w:t>
      </w:r>
    </w:p>
    <w:bookmarkEnd w:id="39"/>
    <w:p>
      <w:pPr>
        <w:spacing w:after="0"/>
        <w:ind w:left="0"/>
        <w:jc w:val="both"/>
      </w:pPr>
      <w:r>
        <w:rPr>
          <w:rFonts w:ascii="Times New Roman"/>
          <w:b w:val="false"/>
          <w:i w:val="false"/>
          <w:color w:val="000000"/>
          <w:sz w:val="28"/>
        </w:rPr>
        <w:t>
      3-бағанда БНАЖ электрондық тізілімін толтырған күнін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жүйенің</w:t>
            </w:r>
            <w:r>
              <w:br/>
            </w:r>
            <w:r>
              <w:rPr>
                <w:rFonts w:ascii="Times New Roman"/>
                <w:b w:val="false"/>
                <w:i w:val="false"/>
                <w:color w:val="000000"/>
                <w:sz w:val="20"/>
              </w:rPr>
              <w:t>тізілімдерін жүргізу</w:t>
            </w:r>
            <w:r>
              <w:br/>
            </w:r>
            <w:r>
              <w:rPr>
                <w:rFonts w:ascii="Times New Roman"/>
                <w:b w:val="false"/>
                <w:i w:val="false"/>
                <w:color w:val="000000"/>
                <w:sz w:val="20"/>
              </w:rPr>
              <w:t>тәртібіне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40"/>
    <w:p>
      <w:pPr>
        <w:spacing w:after="0"/>
        <w:ind w:left="0"/>
        <w:jc w:val="left"/>
      </w:pPr>
      <w:r>
        <w:rPr>
          <w:rFonts w:ascii="Times New Roman"/>
          <w:b/>
          <w:i w:val="false"/>
          <w:color w:val="000000"/>
        </w:rPr>
        <w:t xml:space="preserve"> Мұрагерлік істерді есепке алу кітабы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760"/>
        <w:gridCol w:w="971"/>
        <w:gridCol w:w="2589"/>
        <w:gridCol w:w="971"/>
        <w:gridCol w:w="2801"/>
        <w:gridCol w:w="2028"/>
        <w:gridCol w:w="761"/>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құжаттың р/б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істің нөмірі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келіп түскен күні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 берушініңтегі, аты және әкесінің аты (бар болса)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 берушініңқайтыс болған күні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және әкесінің аты (бар болса)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құқығы туралы куәліктің берілген күні мен тізілім нөмірі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6" w:id="41"/>
    <w:p>
      <w:pPr>
        <w:spacing w:after="0"/>
        <w:ind w:left="0"/>
        <w:jc w:val="both"/>
      </w:pPr>
      <w:r>
        <w:rPr>
          <w:rFonts w:ascii="Times New Roman"/>
          <w:b w:val="false"/>
          <w:i w:val="false"/>
          <w:color w:val="000000"/>
          <w:sz w:val="28"/>
        </w:rPr>
        <w:t>
      Бағандарды толтыру үлгісі</w:t>
      </w:r>
    </w:p>
    <w:bookmarkEnd w:id="41"/>
    <w:p>
      <w:pPr>
        <w:spacing w:after="0"/>
        <w:ind w:left="0"/>
        <w:jc w:val="both"/>
      </w:pPr>
      <w:r>
        <w:rPr>
          <w:rFonts w:ascii="Times New Roman"/>
          <w:b w:val="false"/>
          <w:i w:val="false"/>
          <w:color w:val="000000"/>
          <w:sz w:val="28"/>
        </w:rPr>
        <w:t>
      Түсіндірме</w:t>
      </w:r>
    </w:p>
    <w:p>
      <w:pPr>
        <w:spacing w:after="0"/>
        <w:ind w:left="0"/>
        <w:jc w:val="both"/>
      </w:pPr>
      <w:r>
        <w:rPr>
          <w:rFonts w:ascii="Times New Roman"/>
          <w:b w:val="false"/>
          <w:i w:val="false"/>
          <w:color w:val="000000"/>
          <w:sz w:val="28"/>
        </w:rPr>
        <w:t>
      1- бағандға мұрагерлік іс тізілімін толтырған күні жазылады.</w:t>
      </w:r>
    </w:p>
    <w:p>
      <w:pPr>
        <w:spacing w:after="0"/>
        <w:ind w:left="0"/>
        <w:jc w:val="both"/>
      </w:pPr>
      <w:r>
        <w:rPr>
          <w:rFonts w:ascii="Times New Roman"/>
          <w:b w:val="false"/>
          <w:i w:val="false"/>
          <w:color w:val="000000"/>
          <w:sz w:val="28"/>
        </w:rPr>
        <w:t>
      мұрагерлік іске байланысты келіп түскен барлық өтініштердің реттік нөмірлері жазылады.</w:t>
      </w:r>
    </w:p>
    <w:p>
      <w:pPr>
        <w:spacing w:after="0"/>
        <w:ind w:left="0"/>
        <w:jc w:val="both"/>
      </w:pPr>
      <w:r>
        <w:rPr>
          <w:rFonts w:ascii="Times New Roman"/>
          <w:b w:val="false"/>
          <w:i w:val="false"/>
          <w:color w:val="000000"/>
          <w:sz w:val="28"/>
        </w:rPr>
        <w:t>
      2-бағанда іс бойынша іс жүргізуді бастау үшін негіз болған нақты мұрагерлік іс бойынша келіп түскен бірінші өтініш ғана тіркеледі. Тіркеу мұрагерлік істің реттік (тіркеу) нөмірі болып табылатын реттік нөмір қою арқылы жүргізіледі.</w:t>
      </w:r>
    </w:p>
    <w:p>
      <w:pPr>
        <w:spacing w:after="0"/>
        <w:ind w:left="0"/>
        <w:jc w:val="both"/>
      </w:pPr>
      <w:r>
        <w:rPr>
          <w:rFonts w:ascii="Times New Roman"/>
          <w:b w:val="false"/>
          <w:i w:val="false"/>
          <w:color w:val="000000"/>
          <w:sz w:val="28"/>
        </w:rPr>
        <w:t>
      3-бағанда өтініштің түскен күні көрсетіледі.</w:t>
      </w:r>
    </w:p>
    <w:p>
      <w:pPr>
        <w:spacing w:after="0"/>
        <w:ind w:left="0"/>
        <w:jc w:val="both"/>
      </w:pPr>
      <w:r>
        <w:rPr>
          <w:rFonts w:ascii="Times New Roman"/>
          <w:b w:val="false"/>
          <w:i w:val="false"/>
          <w:color w:val="000000"/>
          <w:sz w:val="28"/>
        </w:rPr>
        <w:t>
      4-бағанда мұрагер туралы деректер көрсетіледі: тегі, аты, әкесінің аты (бар болса).</w:t>
      </w:r>
    </w:p>
    <w:p>
      <w:pPr>
        <w:spacing w:after="0"/>
        <w:ind w:left="0"/>
        <w:jc w:val="both"/>
      </w:pPr>
      <w:r>
        <w:rPr>
          <w:rFonts w:ascii="Times New Roman"/>
          <w:b w:val="false"/>
          <w:i w:val="false"/>
          <w:color w:val="000000"/>
          <w:sz w:val="28"/>
        </w:rPr>
        <w:t>
      5-бағанда мұрагердің қайтыс болған күні.</w:t>
      </w:r>
    </w:p>
    <w:p>
      <w:pPr>
        <w:spacing w:after="0"/>
        <w:ind w:left="0"/>
        <w:jc w:val="both"/>
      </w:pPr>
      <w:r>
        <w:rPr>
          <w:rFonts w:ascii="Times New Roman"/>
          <w:b w:val="false"/>
          <w:i w:val="false"/>
          <w:color w:val="000000"/>
          <w:sz w:val="28"/>
        </w:rPr>
        <w:t>
      6-бағанда мұрагер туралы мәлімет: тегі, аты, әкесінің аты (бар болса).</w:t>
      </w:r>
    </w:p>
    <w:p>
      <w:pPr>
        <w:spacing w:after="0"/>
        <w:ind w:left="0"/>
        <w:jc w:val="both"/>
      </w:pPr>
      <w:r>
        <w:rPr>
          <w:rFonts w:ascii="Times New Roman"/>
          <w:b w:val="false"/>
          <w:i w:val="false"/>
          <w:color w:val="000000"/>
          <w:sz w:val="28"/>
        </w:rPr>
        <w:t>
      Егер мұрагерлік іс бойынша іс жүргізуді бастау үшін негіз болған құжатты нотариус өкіл арқылы алса, бұл бағанда қатар, құжаттарды нотариусқа мұрагердің атынан тікелей берген заңды немесе уәкілетті өкілдің тегі, аты, әкесінің аты (бар болса) көрсетіледі.</w:t>
      </w:r>
    </w:p>
    <w:p>
      <w:pPr>
        <w:spacing w:after="0"/>
        <w:ind w:left="0"/>
        <w:jc w:val="both"/>
      </w:pPr>
      <w:r>
        <w:rPr>
          <w:rFonts w:ascii="Times New Roman"/>
          <w:b w:val="false"/>
          <w:i w:val="false"/>
          <w:color w:val="000000"/>
          <w:sz w:val="28"/>
        </w:rPr>
        <w:t>
      7-бағанда мұраға құқығы туралы куәліктің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жүйенің</w:t>
            </w:r>
            <w:r>
              <w:br/>
            </w:r>
            <w:r>
              <w:rPr>
                <w:rFonts w:ascii="Times New Roman"/>
                <w:b w:val="false"/>
                <w:i w:val="false"/>
                <w:color w:val="000000"/>
                <w:sz w:val="20"/>
              </w:rPr>
              <w:t>тізілімдерін жүргізу</w:t>
            </w:r>
            <w:r>
              <w:br/>
            </w:r>
            <w:r>
              <w:rPr>
                <w:rFonts w:ascii="Times New Roman"/>
                <w:b w:val="false"/>
                <w:i w:val="false"/>
                <w:color w:val="000000"/>
                <w:sz w:val="20"/>
              </w:rPr>
              <w:t>тәртібіне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2"/>
    <w:p>
      <w:pPr>
        <w:spacing w:after="0"/>
        <w:ind w:left="0"/>
        <w:jc w:val="left"/>
      </w:pPr>
      <w:r>
        <w:rPr>
          <w:rFonts w:ascii="Times New Roman"/>
          <w:b/>
          <w:i w:val="false"/>
          <w:color w:val="000000"/>
        </w:rPr>
        <w:t xml:space="preserve"> Өсиеттерді есепке алу тізілімі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2270"/>
        <w:gridCol w:w="1776"/>
        <w:gridCol w:w="1776"/>
        <w:gridCol w:w="2270"/>
        <w:gridCol w:w="1777"/>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 етушінің аты-жөні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 етушінің туған күні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Өсиеттерді куәландырған күні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номері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Өсиетті жою туралы белгі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жүйенің</w:t>
            </w:r>
            <w:r>
              <w:br/>
            </w:r>
            <w:r>
              <w:rPr>
                <w:rFonts w:ascii="Times New Roman"/>
                <w:b w:val="false"/>
                <w:i w:val="false"/>
                <w:color w:val="000000"/>
                <w:sz w:val="20"/>
              </w:rPr>
              <w:t>тізілімдерін жүргізу</w:t>
            </w:r>
            <w:r>
              <w:br/>
            </w:r>
            <w:r>
              <w:rPr>
                <w:rFonts w:ascii="Times New Roman"/>
                <w:b w:val="false"/>
                <w:i w:val="false"/>
                <w:color w:val="000000"/>
                <w:sz w:val="20"/>
              </w:rPr>
              <w:t>тәртібіне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3"/>
    <w:p>
      <w:pPr>
        <w:spacing w:after="0"/>
        <w:ind w:left="0"/>
        <w:jc w:val="both"/>
      </w:pPr>
      <w:r>
        <w:rPr>
          <w:rFonts w:ascii="Times New Roman"/>
          <w:b w:val="false"/>
          <w:i w:val="false"/>
          <w:color w:val="000000"/>
          <w:sz w:val="28"/>
        </w:rPr>
        <w:t xml:space="preserve">
      Нотариус жасаған нотариаттық іс-әрекеттер (нотариаттық іс-әрекеттер) туралы мәліметтерді қамтитын бірыңғай нотариаттық ақпараттық жүйенің нотариаттық іс-әрекеттерінің электрондық тізілімінен көшірме </w:t>
      </w:r>
    </w:p>
    <w:bookmarkEnd w:id="4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лицензия </w:t>
      </w:r>
    </w:p>
    <w:p>
      <w:pPr>
        <w:spacing w:after="0"/>
        <w:ind w:left="0"/>
        <w:jc w:val="both"/>
      </w:pPr>
      <w:r>
        <w:rPr>
          <w:rFonts w:ascii="Times New Roman"/>
          <w:b w:val="false"/>
          <w:i w:val="false"/>
          <w:color w:val="000000"/>
          <w:sz w:val="28"/>
        </w:rPr>
        <w:t xml:space="preserve">
      берген орган және нөмірі, берілген күні, жекеше нотариустың нотариаттық округының </w:t>
      </w:r>
    </w:p>
    <w:p>
      <w:pPr>
        <w:spacing w:after="0"/>
        <w:ind w:left="0"/>
        <w:jc w:val="both"/>
      </w:pPr>
      <w:r>
        <w:rPr>
          <w:rFonts w:ascii="Times New Roman"/>
          <w:b w:val="false"/>
          <w:i w:val="false"/>
          <w:color w:val="000000"/>
          <w:sz w:val="28"/>
        </w:rPr>
        <w:t>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851"/>
        <w:gridCol w:w="3376"/>
        <w:gridCol w:w="1325"/>
        <w:gridCol w:w="852"/>
        <w:gridCol w:w="852"/>
        <w:gridCol w:w="1167"/>
        <w:gridCol w:w="852"/>
        <w:gridCol w:w="1323"/>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номері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Іркеу түні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жасалған күні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нотариаттық іс-әрекет жасалынған заңды тұлғаның атауы ЖСН, БСН</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жеке басты куәландыратын құжаттары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өндірілді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іс-әрекеттің мазмұны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түрі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