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5edb" w14:textId="74c5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шығармашылық тапсырыстың жан басына шаққандағы нормативтік қаржыландыру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сәуірдегі № 113 бұйрығы. Қазақстан Республикасының Әділет министрлігінде 2021 жылғы 27 сәуірде № 22634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15.09.2022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мемлекеттік шығармашылық тапсырыстың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Білім және </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Денсаулық</w:t>
      </w:r>
    </w:p>
    <w:p>
      <w:pPr>
        <w:spacing w:after="0"/>
        <w:ind w:left="0"/>
        <w:jc w:val="both"/>
      </w:pPr>
      <w:r>
        <w:rPr>
          <w:rFonts w:ascii="Times New Roman"/>
          <w:b w:val="false"/>
          <w:i w:val="false"/>
          <w:color w:val="000000"/>
          <w:sz w:val="28"/>
        </w:rPr>
        <w:t>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w:t>
      </w:r>
    </w:p>
    <w:p>
      <w:pPr>
        <w:spacing w:after="0"/>
        <w:ind w:left="0"/>
        <w:jc w:val="both"/>
      </w:pPr>
      <w:r>
        <w:rPr>
          <w:rFonts w:ascii="Times New Roman"/>
          <w:b w:val="false"/>
          <w:i w:val="false"/>
          <w:color w:val="000000"/>
          <w:sz w:val="28"/>
        </w:rPr>
        <w:t>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Мемлекеттік шығармашылық тапсырыстың жан басына шаққандағы нормативтік қаржыландыру әдістемесі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Мемлекеттік шығармашылық тапсырыстың жан басына шаққандағы нормативтік қаржыландыру әдістемесі (бұдан әрі – Әдістеме) "Мәдениет туралы" Қазақстан Республикасы Заңының 7-бабының </w:t>
      </w:r>
      <w:r>
        <w:rPr>
          <w:rFonts w:ascii="Times New Roman"/>
          <w:b w:val="false"/>
          <w:i w:val="false"/>
          <w:color w:val="000000"/>
          <w:sz w:val="28"/>
        </w:rPr>
        <w:t>35-13) тармақшасына</w:t>
      </w:r>
      <w:r>
        <w:rPr>
          <w:rFonts w:ascii="Times New Roman"/>
          <w:b w:val="false"/>
          <w:i w:val="false"/>
          <w:color w:val="000000"/>
          <w:sz w:val="28"/>
        </w:rPr>
        <w:t xml:space="preserve"> сәйкес әзірленді және мемлекеттік шығармашылық тапсырысты (бұдан әрі – мемлекеттік тапсырыс) қаржыландырудың жан басына шаққандағы нормативін есептеу кезінде бірыңғай тәсілді айқындайды.</w:t>
      </w:r>
    </w:p>
    <w:p>
      <w:pPr>
        <w:spacing w:after="0"/>
        <w:ind w:left="0"/>
        <w:jc w:val="both"/>
      </w:pPr>
      <w:r>
        <w:rPr>
          <w:rFonts w:ascii="Times New Roman"/>
          <w:b w:val="false"/>
          <w:i w:val="false"/>
          <w:color w:val="000000"/>
          <w:sz w:val="28"/>
        </w:rPr>
        <w:t xml:space="preserve">
      Әдістеме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(бұдан әрі – 1-қосымша) көзделген шығармашылық үйірме түрлерінің тізіміне қатысты,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(бұдан әрі – 2-қосымша) сәйкес шығармашылық үйірме түрлеріне қойылатын талаптарды ескере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15.09.2022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Әдістемеде келесі ұғымдар қолданылады:</w:t>
      </w:r>
    </w:p>
    <w:p>
      <w:pPr>
        <w:spacing w:after="0"/>
        <w:ind w:left="0"/>
        <w:jc w:val="both"/>
      </w:pPr>
      <w:r>
        <w:rPr>
          <w:rFonts w:ascii="Times New Roman"/>
          <w:b w:val="false"/>
          <w:i w:val="false"/>
          <w:color w:val="000000"/>
          <w:sz w:val="28"/>
        </w:rPr>
        <w:t>
      1) арнайы балалар тобы – ерекше білім беру қажеттіліктері бар балаларды немесе бір нозологиялық топтағы мүмкіндіктері шектеулі балаларды ғана қабылдауға жол берілетін шығармашылықтың белгілі бір түрі бойынша сабақ өткізуге арналған балалар тобы;</w:t>
      </w:r>
    </w:p>
    <w:p>
      <w:pPr>
        <w:spacing w:after="0"/>
        <w:ind w:left="0"/>
        <w:jc w:val="both"/>
      </w:pPr>
      <w:r>
        <w:rPr>
          <w:rFonts w:ascii="Times New Roman"/>
          <w:b w:val="false"/>
          <w:i w:val="false"/>
          <w:color w:val="000000"/>
          <w:sz w:val="28"/>
        </w:rPr>
        <w:t>
      2) жан басына шаққандағы нормативтік қаржыландыру көлемі – инфрақұрылымды, мүлікті ағымдағы қамтамасыз етуге арналған шығыстарды және жан басына шаққандағы қаржыландыру нормативін негізге ала отырып айқындалатын шығармашылық процесті жүзеге асыруға арналған шығыстарды қаржыландыру;</w:t>
      </w:r>
    </w:p>
    <w:p>
      <w:pPr>
        <w:spacing w:after="0"/>
        <w:ind w:left="0"/>
        <w:jc w:val="both"/>
      </w:pPr>
      <w:r>
        <w:rPr>
          <w:rFonts w:ascii="Times New Roman"/>
          <w:b w:val="false"/>
          <w:i w:val="false"/>
          <w:color w:val="000000"/>
          <w:sz w:val="28"/>
        </w:rPr>
        <w:t xml:space="preserve">
      3) инклюзивті балалар тобы – әртүрлі нозологиялық топтардағы мүмкіндіктері шектеулі немесе ерекше білім беру қажеттіліктері бар балалар тобына 2 баладан аспайтын балаларды қабылдауға жол берілетін шығармашылықтың белгілі бір түрі бойынша сабақ өткізуге арналған балалар тобы; </w:t>
      </w:r>
    </w:p>
    <w:p>
      <w:pPr>
        <w:spacing w:after="0"/>
        <w:ind w:left="0"/>
        <w:jc w:val="both"/>
      </w:pPr>
      <w:r>
        <w:rPr>
          <w:rFonts w:ascii="Times New Roman"/>
          <w:b w:val="false"/>
          <w:i w:val="false"/>
          <w:color w:val="000000"/>
          <w:sz w:val="28"/>
        </w:rPr>
        <w:t xml:space="preserve">
      4) интеграцияланған балалар тобы – ерекше білім беру қажеттіліктері бар балалар тобына немесе әртүрлі нозологиялық топтардағы мүмкіндіктері шектеулі балаларға 2-ден астам баланы қабылдауға жол берілетін шығармашылықтың белгілі бір түрі бойынша сабақ өткізуге арналған балалар тобы; </w:t>
      </w:r>
    </w:p>
    <w:p>
      <w:pPr>
        <w:spacing w:after="0"/>
        <w:ind w:left="0"/>
        <w:jc w:val="both"/>
      </w:pPr>
      <w:r>
        <w:rPr>
          <w:rFonts w:ascii="Times New Roman"/>
          <w:b w:val="false"/>
          <w:i w:val="false"/>
          <w:color w:val="000000"/>
          <w:sz w:val="28"/>
        </w:rPr>
        <w:t>
      5)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 (бұдан әрі – жан басына шаққандағы қаржыландыру нормативі);</w:t>
      </w:r>
    </w:p>
    <w:p>
      <w:pPr>
        <w:spacing w:after="0"/>
        <w:ind w:left="0"/>
        <w:jc w:val="both"/>
      </w:pPr>
      <w:r>
        <w:rPr>
          <w:rFonts w:ascii="Times New Roman"/>
          <w:b w:val="false"/>
          <w:i w:val="false"/>
          <w:color w:val="000000"/>
          <w:sz w:val="28"/>
        </w:rPr>
        <w:t xml:space="preserve">
      6) нозологиялық топ – денсаулық мүмкіндіктері шектеулі адамдардың ауытқуларын сипаттайтын санаттарға жіктелуі; </w:t>
      </w:r>
    </w:p>
    <w:p>
      <w:pPr>
        <w:spacing w:after="0"/>
        <w:ind w:left="0"/>
        <w:jc w:val="both"/>
      </w:pPr>
      <w:r>
        <w:rPr>
          <w:rFonts w:ascii="Times New Roman"/>
          <w:b w:val="false"/>
          <w:i w:val="false"/>
          <w:color w:val="000000"/>
          <w:sz w:val="28"/>
        </w:rPr>
        <w:t>
      7) өнім беруші – негізгі қызмет түрі Әдістемеде көзделген үйірмелер түрлерінің бағыттары бойынша қызметтер көрсету болып табылатын білім беру ұйымдарынан басқа, меншік нысанына, ведомстволық бағыныстылығына қарамастан, заңды тұлға немесе дара кәсіпкер;</w:t>
      </w:r>
    </w:p>
    <w:p>
      <w:pPr>
        <w:spacing w:after="0"/>
        <w:ind w:left="0"/>
        <w:jc w:val="both"/>
      </w:pPr>
      <w:r>
        <w:rPr>
          <w:rFonts w:ascii="Times New Roman"/>
          <w:b w:val="false"/>
          <w:i w:val="false"/>
          <w:color w:val="000000"/>
          <w:sz w:val="28"/>
        </w:rPr>
        <w:t>
      8) шығармашылық процесс – баланың интеллектуалды және эмоционалды дамуына бағытталған шығармашылық үйірмелерде айналысатын балаларды тәрбиелеу, оқыту және дамыту процесі.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15.09.2022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2-тарау. Мемлекеттік шығармашылық тапсырыстың жан басына шаққандағы нормативтік қаржыландыруының есептеу алгоритмі</w:t>
      </w:r>
    </w:p>
    <w:bookmarkEnd w:id="9"/>
    <w:p>
      <w:pPr>
        <w:spacing w:after="0"/>
        <w:ind w:left="0"/>
        <w:jc w:val="both"/>
      </w:pPr>
      <w:r>
        <w:rPr>
          <w:rFonts w:ascii="Times New Roman"/>
          <w:b w:val="false"/>
          <w:i w:val="false"/>
          <w:color w:val="ff0000"/>
          <w:sz w:val="28"/>
        </w:rPr>
        <w:t xml:space="preserve">
      Ескерту. 2-тараудың тақырыбына орыс тілінде өзгерістер енгізілді, қазақша мәтінге өзгеріс енгізілмейді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0"/>
    <w:p>
      <w:pPr>
        <w:spacing w:after="0"/>
        <w:ind w:left="0"/>
        <w:jc w:val="both"/>
      </w:pPr>
      <w:r>
        <w:rPr>
          <w:rFonts w:ascii="Times New Roman"/>
          <w:b w:val="false"/>
          <w:i w:val="false"/>
          <w:color w:val="000000"/>
          <w:sz w:val="28"/>
        </w:rPr>
        <w:t>
      3. Есеп беру кезеңінде өнім берушінің балаларға көрсеткен қызметтерінің құнын есептеу келесі формулаға сәйкес жүзеге асырылады:</w:t>
      </w:r>
    </w:p>
    <w:bookmarkEnd w:id="10"/>
    <w:p>
      <w:pPr>
        <w:spacing w:after="0"/>
        <w:ind w:left="0"/>
        <w:jc w:val="both"/>
      </w:pPr>
      <w:r>
        <w:rPr>
          <w:rFonts w:ascii="Times New Roman"/>
          <w:b w:val="false"/>
          <w:i w:val="false"/>
          <w:color w:val="000000"/>
          <w:sz w:val="28"/>
        </w:rPr>
        <w:t>
      S = N * T, мұндағы: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теңгемен;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нақты бару саны, бірақ 2-қосымшаға сәйкес белгіленген шектен артық емес;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 үшін құны, теңгемен;</w:t>
            </w:r>
          </w:p>
        </w:tc>
      </w:tr>
    </w:tbl>
    <w:p>
      <w:pPr>
        <w:spacing w:after="0"/>
        <w:ind w:left="0"/>
        <w:jc w:val="both"/>
      </w:pPr>
      <w:r>
        <w:rPr>
          <w:rFonts w:ascii="Times New Roman"/>
          <w:b w:val="false"/>
          <w:i w:val="false"/>
          <w:color w:val="000000"/>
          <w:sz w:val="28"/>
        </w:rPr>
        <w:t>
      Инклюзивті, интеграцияланған және арнайы топтардағы балалармен сабақ өткізу үшін көрсетілетін қызметтердің құнын есептеу мүмкіндіктері шектеулі және ерекше білім берілуіне қажеттілігі бар балалар үшін есептеу құнын бөле отырып жүзеге асырылады.</w:t>
      </w:r>
    </w:p>
    <w:bookmarkStart w:name="z24" w:id="11"/>
    <w:p>
      <w:pPr>
        <w:spacing w:after="0"/>
        <w:ind w:left="0"/>
        <w:jc w:val="both"/>
      </w:pPr>
      <w:r>
        <w:rPr>
          <w:rFonts w:ascii="Times New Roman"/>
          <w:b w:val="false"/>
          <w:i w:val="false"/>
          <w:color w:val="000000"/>
          <w:sz w:val="28"/>
        </w:rPr>
        <w:t xml:space="preserve">
      4. Бір сабақтың құнын есептеу келесі формулаға сәйкес жүзеге асырылады: </w:t>
      </w:r>
    </w:p>
    <w:bookmarkEnd w:id="11"/>
    <w:p>
      <w:pPr>
        <w:spacing w:after="0"/>
        <w:ind w:left="0"/>
        <w:jc w:val="both"/>
      </w:pPr>
      <w:r>
        <w:rPr>
          <w:rFonts w:ascii="Times New Roman"/>
          <w:b w:val="false"/>
          <w:i w:val="false"/>
          <w:color w:val="000000"/>
          <w:sz w:val="28"/>
        </w:rPr>
        <w:t>
      T = ИМАҚТ + ШПТ, мұндағы</w:t>
      </w:r>
    </w:p>
    <w:p>
      <w:pPr>
        <w:spacing w:after="0"/>
        <w:ind w:left="0"/>
        <w:jc w:val="both"/>
      </w:pPr>
      <w:r>
        <w:rPr>
          <w:rFonts w:ascii="Times New Roman"/>
          <w:b w:val="false"/>
          <w:i w:val="false"/>
          <w:color w:val="000000"/>
          <w:sz w:val="28"/>
        </w:rPr>
        <w:t>
      ИМАҚТ – өнім берушінің инфрақұрылымын және мүлкін ағымдағы қамтамасыз етуге арналған шығыстар;</w:t>
      </w:r>
    </w:p>
    <w:p>
      <w:pPr>
        <w:spacing w:after="0"/>
        <w:ind w:left="0"/>
        <w:jc w:val="both"/>
      </w:pPr>
      <w:r>
        <w:rPr>
          <w:rFonts w:ascii="Times New Roman"/>
          <w:b w:val="false"/>
          <w:i w:val="false"/>
          <w:color w:val="000000"/>
          <w:sz w:val="28"/>
        </w:rPr>
        <w:t>
      ШПТ – шығармашылық процесті жүзеге асыруға арналған шығыстар.</w:t>
      </w:r>
    </w:p>
    <w:bookmarkStart w:name="z25" w:id="12"/>
    <w:p>
      <w:pPr>
        <w:spacing w:after="0"/>
        <w:ind w:left="0"/>
        <w:jc w:val="both"/>
      </w:pPr>
      <w:r>
        <w:rPr>
          <w:rFonts w:ascii="Times New Roman"/>
          <w:b w:val="false"/>
          <w:i w:val="false"/>
          <w:color w:val="000000"/>
          <w:sz w:val="28"/>
        </w:rPr>
        <w:t>
      5. Бір сабақтың ИМАҚТ құнын есептеу келесі формулаға сәйкес жүзеге асырылады:</w:t>
      </w:r>
    </w:p>
    <w:bookmarkEnd w:id="12"/>
    <w:p>
      <w:pPr>
        <w:spacing w:after="0"/>
        <w:ind w:left="0"/>
        <w:jc w:val="both"/>
      </w:pPr>
      <w:r>
        <w:rPr>
          <w:rFonts w:ascii="Times New Roman"/>
          <w:b w:val="false"/>
          <w:i w:val="false"/>
          <w:color w:val="000000"/>
          <w:sz w:val="28"/>
        </w:rPr>
        <w:t xml:space="preserve">
      ИМАҚТ = ИМАҚҚ + (ИМАҚҚ * ӨҢІРК) + (ИМАҚҚ + ИМАҚҚ * ӨҢІРК * ИҚТК-V, мұндағы: </w:t>
      </w:r>
    </w:p>
    <w:p>
      <w:pPr>
        <w:spacing w:after="0"/>
        <w:ind w:left="0"/>
        <w:jc w:val="both"/>
      </w:pPr>
      <w:r>
        <w:rPr>
          <w:rFonts w:ascii="Times New Roman"/>
          <w:b w:val="false"/>
          <w:i w:val="false"/>
          <w:color w:val="000000"/>
          <w:sz w:val="28"/>
        </w:rPr>
        <w:t xml:space="preserve">
      ИМАҚҚ – өнім берушінің инфрақұрылымын және мүлкін ағымды қамтамасыз етуге арналған шығыстардың базалық құны ең төмен есептік көрсеткіш мөлшерлемесінен есептеледі, коммуналдық көрсетілетін қызметтерді, жалға алу, интернет және телефон байланысы, бейнебақылау қызметтерін, лицензиялық бағдарламалық қамтамасыз етуге арналған шығындарды, ағымды жөндеу жүргізуді және сабақ өткізу үшін инфрақұрылымның жұмыс істеуін қамтамасыз ететін арнайы шығыс материалдарын, күнделікті шығыс материалдарын қоспағанда, өзге де ағымды шығындарды қамтиды. Қызмет көрсетудің стационарлық режимі үшін көрсеткіш шамасының мәні 1АЕК * 0,045 құрайды, қашықтықтан қызмет көрсету режимі үшін (бейнеконференцбайланыс технологияларын пайдалана отырып) 1 АЕК * 0,01125 құрайды; </w:t>
      </w:r>
    </w:p>
    <w:p>
      <w:pPr>
        <w:spacing w:after="0"/>
        <w:ind w:left="0"/>
        <w:jc w:val="both"/>
      </w:pPr>
      <w:r>
        <w:rPr>
          <w:rFonts w:ascii="Times New Roman"/>
          <w:b w:val="false"/>
          <w:i w:val="false"/>
          <w:color w:val="000000"/>
          <w:sz w:val="28"/>
        </w:rPr>
        <w:t xml:space="preserve">
      ӨҢІРK – осы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(бұдан әрі – 3-қосымша) ұсынылған мәндерге сәйкес өнім берушінің қызметтер көрсету өңіріне түзету коэффициенті.</w:t>
      </w:r>
    </w:p>
    <w:p>
      <w:pPr>
        <w:spacing w:after="0"/>
        <w:ind w:left="0"/>
        <w:jc w:val="both"/>
      </w:pPr>
      <w:r>
        <w:rPr>
          <w:rFonts w:ascii="Times New Roman"/>
          <w:b w:val="false"/>
          <w:i w:val="false"/>
          <w:color w:val="000000"/>
          <w:sz w:val="28"/>
        </w:rPr>
        <w:t>
      ИҚТК-V – шығармашылықтың әрбір түрі үшін 2-қосымшада ұсынылған мәндерге сәйкес өнім берушінің инфрақұрылымын қамтамасыз етудің күрделілігіне түзету коэффициенті және инфрақұрылымның жұмыс істеуін, оларға қызмет көрсетуді және жөндеуді қамтамасыз ететін арнайы шығыс материалдарын сатып алуды қамтиды. Арнайы жабдықты қажет ететін, инфрақұрылымды пайдаланатын өнім берушілерге қолданылады және түзету коэффициенттерінің келесі диапазонына 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күрделілігі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жабдықтауды қажет етпейтін шығармашылық түрлері үшін маңыздылығы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p>
      <w:pPr>
        <w:spacing w:after="0"/>
        <w:ind w:left="0"/>
        <w:jc w:val="both"/>
      </w:pPr>
      <w:r>
        <w:rPr>
          <w:rFonts w:ascii="Times New Roman"/>
          <w:b w:val="false"/>
          <w:i w:val="false"/>
          <w:color w:val="000000"/>
          <w:sz w:val="28"/>
        </w:rPr>
        <w:t>
      Мемлекеттік орган тарапынан өнім берушілердің мәжбүрлі тоқтап тұруына, оның ішінде карантин, әлеуметтік, табиғи және техногендік сипаттағы төтенше жағдайлар салдарынан балалардың шығармашылық үйірмеге бармауына әкеп соғатын шектеу шаралары белгіленген жағдайда, бір сабақтың ИМАҚТ шығыстарын есептеу 5-тармақтың формуласына сәйкес әрбір өткізілмеген сабақ үшін толық көлемде жүзеге асырылады.</w:t>
      </w:r>
    </w:p>
    <w:bookmarkStart w:name="z26" w:id="13"/>
    <w:p>
      <w:pPr>
        <w:spacing w:after="0"/>
        <w:ind w:left="0"/>
        <w:jc w:val="both"/>
      </w:pPr>
      <w:r>
        <w:rPr>
          <w:rFonts w:ascii="Times New Roman"/>
          <w:b w:val="false"/>
          <w:i w:val="false"/>
          <w:color w:val="000000"/>
          <w:sz w:val="28"/>
        </w:rPr>
        <w:t xml:space="preserve">
      6. Бір сабақтың ШПТ құнын есептеу келесі формулаға сәйкес жүзеге асырылады: </w:t>
      </w:r>
    </w:p>
    <w:bookmarkEnd w:id="13"/>
    <w:p>
      <w:pPr>
        <w:spacing w:after="0"/>
        <w:ind w:left="0"/>
        <w:jc w:val="both"/>
      </w:pPr>
      <w:r>
        <w:rPr>
          <w:rFonts w:ascii="Times New Roman"/>
          <w:b w:val="false"/>
          <w:i w:val="false"/>
          <w:color w:val="000000"/>
          <w:sz w:val="28"/>
        </w:rPr>
        <w:t>
      ШПТ = ШПҚ + ШПҚ * ӨҢІРK + (ШПҚ + ШПҚ * ӨҢІРK) * МШ-ШПК + ШПK-М, мұндағы:</w:t>
      </w:r>
    </w:p>
    <w:p>
      <w:pPr>
        <w:spacing w:after="0"/>
        <w:ind w:left="0"/>
        <w:jc w:val="both"/>
      </w:pPr>
      <w:r>
        <w:rPr>
          <w:rFonts w:ascii="Times New Roman"/>
          <w:b w:val="false"/>
          <w:i w:val="false"/>
          <w:color w:val="000000"/>
          <w:sz w:val="28"/>
        </w:rPr>
        <w:t>
      ШПҚ – шығармашылық процесті жүзеге асыру үшін еңбекке ақы төлеу шығыстарының базалық құны ең төмен есептік көрсеткіш мөлшерлемесінен есептеледі және негізгі әрі қосалқы персоналдың еңбегіне ақы төлеуді, әлеуметтік аударымдарды, міндетті зейнетақы жарналарын, міндетті медициналық сақтандыру бойынша жарналар мен аударымдарды және бірыңғай жиынтық төлемді (өзін-өзі жұмыспен қамтыған адамдар үшін), сондай-ақ, Қазақстан Республикасының заңнамасында белгіленген еңбекке ақы төлеудің қосымша төлемдері мен өтемақыларына байланысты шығыстарды қамтиды. Топтарда сабақтар өткізу режимі үшін көрсеткіш шамасының мәні 2-қосымшаға сәйкес орташа жиіліктегі шығармашылық үйірмелердің түрлері үшін (айына 8 сабақ) 1 АЕК * 0,3 және жоғары жиіліктегі шығармашылық үйірмелердің түрлері үшін (айына 12 сабақ) 1 АЕК * 0,215 құрайды;</w:t>
      </w:r>
    </w:p>
    <w:p>
      <w:pPr>
        <w:spacing w:after="0"/>
        <w:ind w:left="0"/>
        <w:jc w:val="both"/>
      </w:pPr>
      <w:r>
        <w:rPr>
          <w:rFonts w:ascii="Times New Roman"/>
          <w:b w:val="false"/>
          <w:i w:val="false"/>
          <w:color w:val="000000"/>
          <w:sz w:val="28"/>
        </w:rPr>
        <w:t>
      сабақтарды өткізудің жеке режимі үшін 2-қосымшаға сәйкес орташа жиіліктегі шығармашылық үйірмелердің түрлеріне 1 АЕК * 0,39 және жоғары жиіліктегі шығармашылық үйірмелердің түрлеріне 1 АЕК * 0,28 (айына 12 сабақ) құрайды.</w:t>
      </w:r>
    </w:p>
    <w:p>
      <w:pPr>
        <w:spacing w:after="0"/>
        <w:ind w:left="0"/>
        <w:jc w:val="both"/>
      </w:pPr>
      <w:r>
        <w:rPr>
          <w:rFonts w:ascii="Times New Roman"/>
          <w:b w:val="false"/>
          <w:i w:val="false"/>
          <w:color w:val="000000"/>
          <w:sz w:val="28"/>
        </w:rPr>
        <w:t xml:space="preserve">
      МШ-ШПК – шығармашылық процесті мүмкіндіктері шектеулі немесе ерекше білім беру қажеттіліктері бар балалар үшін бейімделген арнайы оқу бағдарламаларымен қамтамасыз ету қажеттілігіне түзету коэффициенті шығармашылықтың әрбір түрі үшін 2-қосымшаға сәйкес мәнге ие: 1, егер қажеттілік болса және 0, егер қажеттілік болмаса. </w:t>
      </w:r>
    </w:p>
    <w:p>
      <w:pPr>
        <w:spacing w:after="0"/>
        <w:ind w:left="0"/>
        <w:jc w:val="both"/>
      </w:pPr>
      <w:r>
        <w:rPr>
          <w:rFonts w:ascii="Times New Roman"/>
          <w:b w:val="false"/>
          <w:i w:val="false"/>
          <w:color w:val="000000"/>
          <w:sz w:val="28"/>
        </w:rPr>
        <w:t xml:space="preserve">
      ШПK-М – сабақ аяқталғаннан кейін есептен шығарылатын, сабақтар өткізу үшін күнделікті шығыс материалдарына арналған шығындар. Қажеттілік шығармашылықтың әрбір түрі үшін 2-қосымшамен анықталады, ең төменгі есептік көрсеткіш мөлшерлемесінен есептеледі және күнделікті шығыс материалдарымен жабдықтау қажеттілігі болса, 1 АЕК * 0,08, егер талап етілмесе 0 құрайды. </w:t>
      </w:r>
    </w:p>
    <w:p>
      <w:pPr>
        <w:spacing w:after="0"/>
        <w:ind w:left="0"/>
        <w:jc w:val="both"/>
      </w:pPr>
      <w:r>
        <w:rPr>
          <w:rFonts w:ascii="Times New Roman"/>
          <w:b w:val="false"/>
          <w:i w:val="false"/>
          <w:color w:val="000000"/>
          <w:sz w:val="28"/>
        </w:rPr>
        <w:t>
      Мемлекеттік органдар тарапынан өнім берушілердің мәжбүрлі тоқтап тұруына, оның ішінде карантин, әлеуметтік, табиғи және техногендік сипаттағы төтенше жағдайлар салдарынан балалардың шығармашылық үйірмеге бармауына әкеп соғатын шектеу шаралары белгіленген жағдайда, бір сабақтың ШПТ шығыстарын есептеу әрбір өткізілмеген сабақ үшін мынадай формулаға сәйкес жүзеге асырылады:</w:t>
      </w:r>
    </w:p>
    <w:p>
      <w:pPr>
        <w:spacing w:after="0"/>
        <w:ind w:left="0"/>
        <w:jc w:val="both"/>
      </w:pPr>
      <w:r>
        <w:rPr>
          <w:rFonts w:ascii="Times New Roman"/>
          <w:b w:val="false"/>
          <w:i w:val="false"/>
          <w:color w:val="000000"/>
          <w:sz w:val="28"/>
        </w:rPr>
        <w:t xml:space="preserve">
      ШПТ = ШПҚ + ШПҚ * ӨҢІРK, мұндағы ШПҚ – көрсеткіш шамасының мәні 1АЕК * 0,054 құрайды.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шығармашылық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Шығармашылық үйірме түрлерінің тізімі</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қолжетімділік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жыл бойы өткізу мүмкіндігінің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таралушылық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мәдениеті үшін әлеуметтік маңызы бар әлеует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Декоративтік-қолданбалы шығармашылық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и мультипликация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АРТ-индустрия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*Жаяу қолжетімділік әлеуеті – білім беру, мәдениет және спорт ұйымдарының қолда бар инфрақұрылымы, тұрғын үй инфрақұрылымы негізінде сабақ өткізу үшін өнім берушінің инфрақұрылымын іске қосу жеңілдігі бойынша шығармашылық түрін бағалау өлшемшарты. Мәдениет саласындағы уәкілетті орган шығармашылық түрінің әлеуетін бағалау үшін мынадай жіктеуішті пайдаланады:</w:t>
      </w:r>
    </w:p>
    <w:p>
      <w:pPr>
        <w:spacing w:after="0"/>
        <w:ind w:left="0"/>
        <w:jc w:val="both"/>
      </w:pPr>
      <w:r>
        <w:rPr>
          <w:rFonts w:ascii="Times New Roman"/>
          <w:b w:val="false"/>
          <w:i w:val="false"/>
          <w:color w:val="000000"/>
          <w:sz w:val="28"/>
        </w:rPr>
        <w:t>
      "жоғары": көппәтерлі тұрғын үйлер базасында, жертөле, цокольдық және тұрғын үй-жайларда, комерциалық ғимараттарда өрбіту мүмкіндігі;</w:t>
      </w:r>
    </w:p>
    <w:p>
      <w:pPr>
        <w:spacing w:after="0"/>
        <w:ind w:left="0"/>
        <w:jc w:val="both"/>
      </w:pPr>
      <w:r>
        <w:rPr>
          <w:rFonts w:ascii="Times New Roman"/>
          <w:b w:val="false"/>
          <w:i w:val="false"/>
          <w:color w:val="000000"/>
          <w:sz w:val="28"/>
        </w:rPr>
        <w:t>
      "орташа": білім беру ұйымдарының, мәдениет және спорт ұйымдарының объектілері мен құрылыстарының базасында өрбіту мүмкіндігі;</w:t>
      </w:r>
    </w:p>
    <w:p>
      <w:pPr>
        <w:spacing w:after="0"/>
        <w:ind w:left="0"/>
        <w:jc w:val="both"/>
      </w:pPr>
      <w:r>
        <w:rPr>
          <w:rFonts w:ascii="Times New Roman"/>
          <w:b w:val="false"/>
          <w:i w:val="false"/>
          <w:color w:val="000000"/>
          <w:sz w:val="28"/>
        </w:rPr>
        <w:t>
      "төмен": арнайы жабдықтары мен үй-жайлары бар арнайы құрылыстар жағдайында ғана және ұлт мәдениеті үшін елеулі маңызы болған жағдайда өрбіту мүмкіндігі;</w:t>
      </w:r>
    </w:p>
    <w:p>
      <w:pPr>
        <w:spacing w:after="0"/>
        <w:ind w:left="0"/>
        <w:jc w:val="both"/>
      </w:pPr>
      <w:r>
        <w:rPr>
          <w:rFonts w:ascii="Times New Roman"/>
          <w:b w:val="false"/>
          <w:i w:val="false"/>
          <w:color w:val="000000"/>
          <w:sz w:val="28"/>
        </w:rPr>
        <w:t>
      ** Сабақтарды жыл бойы өткізу мүмкіндігінің әлеуеті – шығармашылық түрін маусымдылық пен ауа райы жағдайларына арнайы тәуелділіктің болуы немесе болмауы бойынша бағалау өлшемшарты. Мәдениет саласындағы уәкілетті орган шығармашылық түрінің әлеуетін бағалау үшін келесі жіктеуішті пайдаланады:</w:t>
      </w:r>
    </w:p>
    <w:p>
      <w:pPr>
        <w:spacing w:after="0"/>
        <w:ind w:left="0"/>
        <w:jc w:val="both"/>
      </w:pPr>
      <w:r>
        <w:rPr>
          <w:rFonts w:ascii="Times New Roman"/>
          <w:b w:val="false"/>
          <w:i w:val="false"/>
          <w:color w:val="000000"/>
          <w:sz w:val="28"/>
        </w:rPr>
        <w:t>
      "ия": қызметтер жыл бойы көрсетілуі мүмкін;</w:t>
      </w:r>
    </w:p>
    <w:p>
      <w:pPr>
        <w:spacing w:after="0"/>
        <w:ind w:left="0"/>
        <w:jc w:val="both"/>
      </w:pPr>
      <w:r>
        <w:rPr>
          <w:rFonts w:ascii="Times New Roman"/>
          <w:b w:val="false"/>
          <w:i w:val="false"/>
          <w:color w:val="000000"/>
          <w:sz w:val="28"/>
        </w:rPr>
        <w:t>
      "жоқ": маусымдық тәуелділік бар және тізімге енгізілмейді.</w:t>
      </w:r>
    </w:p>
    <w:p>
      <w:pPr>
        <w:spacing w:after="0"/>
        <w:ind w:left="0"/>
        <w:jc w:val="both"/>
      </w:pPr>
      <w:r>
        <w:rPr>
          <w:rFonts w:ascii="Times New Roman"/>
          <w:b w:val="false"/>
          <w:i w:val="false"/>
          <w:color w:val="000000"/>
          <w:sz w:val="28"/>
        </w:rPr>
        <w:t>
      ***Жаппай таралым әлеуеті – факторлар кешенімен, оның ішінде жаяу жүру қолжетімділігімен, ілеспе шығындардың құнымен және тарихи қалыптасқан сұраныспен байланысты халық арасында шығармашылық түрін бағалау өлшемшарты. Мәдениет саласындағы уәкілетті орган шығармашылық түрінің әлеуетін бағалау үшін келесі жіктеуішті пайдаланады:</w:t>
      </w:r>
    </w:p>
    <w:p>
      <w:pPr>
        <w:spacing w:after="0"/>
        <w:ind w:left="0"/>
        <w:jc w:val="both"/>
      </w:pPr>
      <w:r>
        <w:rPr>
          <w:rFonts w:ascii="Times New Roman"/>
          <w:b w:val="false"/>
          <w:i w:val="false"/>
          <w:color w:val="000000"/>
          <w:sz w:val="28"/>
        </w:rPr>
        <w:t>
      "жоғары": шығармашылықтың түрі халықтың кең ауқымында тұрақты жоғары сұранысқа ие;</w:t>
      </w:r>
    </w:p>
    <w:p>
      <w:pPr>
        <w:spacing w:after="0"/>
        <w:ind w:left="0"/>
        <w:jc w:val="both"/>
      </w:pPr>
      <w:r>
        <w:rPr>
          <w:rFonts w:ascii="Times New Roman"/>
          <w:b w:val="false"/>
          <w:i w:val="false"/>
          <w:color w:val="000000"/>
          <w:sz w:val="28"/>
        </w:rPr>
        <w:t>
      "орташа": шығармашылықтың түрі халықтың кең ауқымында қалыпты сұранысқа ие;</w:t>
      </w:r>
    </w:p>
    <w:p>
      <w:pPr>
        <w:spacing w:after="0"/>
        <w:ind w:left="0"/>
        <w:jc w:val="both"/>
      </w:pPr>
      <w:r>
        <w:rPr>
          <w:rFonts w:ascii="Times New Roman"/>
          <w:b w:val="false"/>
          <w:i w:val="false"/>
          <w:color w:val="000000"/>
          <w:sz w:val="28"/>
        </w:rPr>
        <w:t>
      "төмен": шығармашылықтың түрі халықтың шағын шеңберінде ғана сұранысқа ие және ұлт мәдениеті үшін маңызды;</w:t>
      </w:r>
    </w:p>
    <w:p>
      <w:pPr>
        <w:spacing w:after="0"/>
        <w:ind w:left="0"/>
        <w:jc w:val="both"/>
      </w:pPr>
      <w:r>
        <w:rPr>
          <w:rFonts w:ascii="Times New Roman"/>
          <w:b w:val="false"/>
          <w:i w:val="false"/>
          <w:color w:val="000000"/>
          <w:sz w:val="28"/>
        </w:rPr>
        <w:t>
      **** Ұлт мәдениеті үшін елеулі маңызы бар әлеуеті – жаяу қол жетімділіктің және жаппай таралымның төмен көрсеткіштері бар түрлерге қолданылатын шығармашылық түрін бағалау өлшемшарты. Ол талап етілетін әлеуметтік ортадағы балалардың мәдени және шығармашылық дамуына әсер ету тұрғысынан шығармашылықтың осы түрінің маңыздылығын талдау үшін қолданылады. Мәдениет саласындағы уәкілетті орган шығармашылық түрінің әлеуетін бағалау үшін келесі жіктеуіштер пайдаланылады:</w:t>
      </w:r>
    </w:p>
    <w:p>
      <w:pPr>
        <w:spacing w:after="0"/>
        <w:ind w:left="0"/>
        <w:jc w:val="both"/>
      </w:pPr>
      <w:r>
        <w:rPr>
          <w:rFonts w:ascii="Times New Roman"/>
          <w:b w:val="false"/>
          <w:i w:val="false"/>
          <w:color w:val="000000"/>
          <w:sz w:val="28"/>
        </w:rPr>
        <w:t>
      "иә": қызметтің маңызды әлеуметтік мәні бар;</w:t>
      </w:r>
    </w:p>
    <w:p>
      <w:pPr>
        <w:spacing w:after="0"/>
        <w:ind w:left="0"/>
        <w:jc w:val="both"/>
      </w:pPr>
      <w:r>
        <w:rPr>
          <w:rFonts w:ascii="Times New Roman"/>
          <w:b w:val="false"/>
          <w:i w:val="false"/>
          <w:color w:val="000000"/>
          <w:sz w:val="28"/>
        </w:rPr>
        <w:t>
      "жоқ": көрсетілетін қызметтер көлемінің статистикасына сәйкес қызметтің айқын әлеуметтік басымдығы жоқ.</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шығармашылық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Шығармашылық үйірмелер қызметтерін ұсынуға қойылатын талаптар</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базаға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процеске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айына сабақ жиілігі (төленетін сабақтардың ең көп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жылына ішкі есептік іс-шаралардың ең көп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басталуы үшін баланың ең төменгі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балаларға арналған сабақтың ең аз ұзақтығы, минут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асқан балаларға арналған сабақтың ең аз ұзақтығы, минут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немесе интеграцияланған топтағы балалардың ең көп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топтағы балалардың ең көп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және қызмет көрсету күрделілігі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оқу бағдарламаларын қолдану қажеттілігі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өткізудің жеке режиміне жол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 материалдарымен жабдықтау қажеттілігі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жарақтандыруға қойылатын ең аз талаптар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балет линолеумы немесе паркет,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қылтаяқшалар, қарындаштар, өшіргіштер, сұйықтықтарға арналған сыйымдылықтар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үстелдер, орындықтар, қарындаштар, өшіргіштер, сиялар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фотоаппараттар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қыш шеңбер, сазды күйдіруге арналған пеш, қыш құралдары, сұйықтыққа арналған сыйымдылықтар, алжапқыштар, қылтаяқшалар, нақыштауға арналған құралдар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тақталар мен қабырғалар, сұйықтықтарға арналған сыйымдылықтар, алжапқыштар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ДЕКОРАТИВТІК-ҚОЛДАНБАЛЫ ШЫҒАРМАШЫЛЫҚ ҮЙІРМЕЛЕР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станогы, қайшы, тарақ, пышақ, ілмек пышақ, таяқша, үстелдер, орындықтар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метрлер, қайшылар, тігін машиналары, үстелдер, орындықтар, қарындаштар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иіргіш (иіргіш), станок, бисерлі ине, жалпақ суреттерді тоқуға арналған станок, Ілмек, қайшы, дөңгелек тістеуік, тістеуік, пинцет, түйреуіш, қылтаяқшалар, бисер, моншақтар, стеклярус, кримп, қысқыштар, түйреуіштер, байланыстырушы сақиналар, коннектор, спейсер шынжыр, карабин, құлып-бекіткіш, концевик, ұстаушы, әшекейлер үшін негіздер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спицтер, ілгектер, түйреуіштер, инелер, помпондар жасауға арналған құрылғы, маркерлер, қатар есептегіштері, бауларды тоқуға арналған құрылғылар, жіптерді бөлгіш, ілгекті байлауға арналған сақиналар, гүлдер жасауға арналған құрылғылар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төсемдер, ойықтар, фильц машинасы, пуходерка, қайшы, қарындаштар, сұйықтықтарға арналған сыйымдылықтар,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жонғыш, милка, пышақтар, станоктар, шағын бұрғылар (бормашиналар), бұрауға арналған фрезерлер, электр жонғыштар, ажарлағыш машиналар, скобель, тесу қысқыштар, қысқыштар, сызғыш, шаршы, протектор, ярунок, малка, тіктеуіш, юстир, деңгей, кронциркуль, штангенциркуль, нутромер, рейсмус, компас, рулетка, қарындаштар, сұйықтықтарға арналған ыдыстар,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қысқыштар, егегіштер, шағын бұрғылар( бормашиналар), бұрғылар, фрезалар, тістегіштер, дөңгелек тістегіштер, қайшылар, тістегіштер, лупалар, бинокулярлар,</w:t>
            </w:r>
          </w:p>
          <w:p>
            <w:pPr>
              <w:spacing w:after="20"/>
              <w:ind w:left="20"/>
              <w:jc w:val="both"/>
            </w:pPr>
            <w:r>
              <w:rPr>
                <w:rFonts w:ascii="Times New Roman"/>
                <w:b w:val="false"/>
                <w:i w:val="false"/>
                <w:color w:val="000000"/>
                <w:sz w:val="20"/>
              </w:rPr>
              <w:t>
микроскоптар, қарындаштар, қылтаяқшалар, жылтырату және ажарлау жабдығы, ажарлау шеңберлері, щеткалар компьютер, металды нақыштауға және балқытуға арналған құралдар, сұйықтықтарға арналған ыдыстар,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тігін машиналары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кілемше-мат, кесуге арналған пышақтар,</w:t>
            </w:r>
          </w:p>
          <w:p>
            <w:pPr>
              <w:spacing w:after="20"/>
              <w:ind w:left="20"/>
              <w:jc w:val="both"/>
            </w:pPr>
            <w:r>
              <w:rPr>
                <w:rFonts w:ascii="Times New Roman"/>
                <w:b w:val="false"/>
                <w:i w:val="false"/>
                <w:color w:val="000000"/>
                <w:sz w:val="20"/>
              </w:rPr>
              <w:t>
сызғыш, теріге арналған маркер, шило, қайшы, ине, балға, қашау, тескіш, тескіш, сұйықтықтарға арналған ыдыстар,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батикке арналған бояулар, қылтаяқшалар, суық және ыстық батикке арналған құралдар, сұйықтыққа арналған сыйымдылықтар,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қайшылар, пышақтар, тақталар, сызғыштар, қылтаяқшалар, қарындаштар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үстелдер, орындықтар, құралдар мен заттар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ART-ИНДУСТРИЯ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қылтаяқшалар, шам,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қайшылар, оверлок, үтік, манекен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секаторлар, пластмасса гүлдер, қайшылар, тістеуіктер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жабдығы, фортепиано немесе басқа да ұқсас аспап, қабырғалардағы дыбыс сіңіргіш мата,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ұқсас құрал, қабырғалардағы дыбыс сіңіретін мата,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пюпитрлар, сүйемелдеуші құрал (егер қажет болса), қабырғалардағы дыбыс сіңіргіш мата, айналар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байланысты құрал, қабырғалардағы дыбыс сіңіретін мата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маркерлік тақта, пюпитрлар, домбыра, қабырғалардағы дыбыс сіңіретін мата, айналар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интернет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карталар, қалақшалар, күректер, шөміш шнек, қалақ, тұғырық, елеуіш, флотациялық құрылғы, қылтаяқшалар, таразылар, қолғаптар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компютерлар, pH-өлшегіш қалам, түптеу терісін өңдеуге арналған Станок, электр люминесцентті үлдір, аэрозольді қалпына келтіру генераторы, бу генераторы, қалпына келтіру шпателі, қалпына келтіру тазартқышы, музейлік шаңсорғыш, сору функциясы бар бу генератор-тазартқышы, қалпына келтіру лазері, қалпына келтіру бу қарындаш, қалпына келтіру үтіктері, престер, ванналар, кептіргіштер, станоктар, кескіштер, ағаш ұсталық аспаптар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трибуналар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Мәдениет саласындағы уәкілетті органның сабақтар өткізу үшін жарақтандырудың және инфрақұрылымға қызмет көрсетудің күрделілігін бағалау өлшемшартының келесі мәндердің жол берілетін тізбесі болады:</w:t>
      </w:r>
    </w:p>
    <w:p>
      <w:pPr>
        <w:spacing w:after="0"/>
        <w:ind w:left="0"/>
        <w:jc w:val="both"/>
      </w:pPr>
      <w:r>
        <w:rPr>
          <w:rFonts w:ascii="Times New Roman"/>
          <w:b w:val="false"/>
          <w:i w:val="false"/>
          <w:color w:val="000000"/>
          <w:sz w:val="28"/>
        </w:rPr>
        <w:t>
      "өте төмен" - жаяу қолжетімділік өлшемшартына сай келетін және көппәтерлі тұрғын үйлердің базасында, жертөле, цокольді үй-жайларда, оның ішінде тұрғын үй-жайлар мен пәтерлерде жұмыс істей алатын инфрақұрылым;</w:t>
      </w:r>
    </w:p>
    <w:p>
      <w:pPr>
        <w:spacing w:after="0"/>
        <w:ind w:left="0"/>
        <w:jc w:val="both"/>
      </w:pPr>
      <w:r>
        <w:rPr>
          <w:rFonts w:ascii="Times New Roman"/>
          <w:b w:val="false"/>
          <w:i w:val="false"/>
          <w:color w:val="000000"/>
          <w:sz w:val="28"/>
        </w:rPr>
        <w:t>
      "төмен" - жаяу қолжетімділік өлшемшартына сай келетін және көп пәтерлі тұрғын үйлер базасында, жертөле, цокольді үй-жайларында жұмыс істей алатын инфрақұрылым;</w:t>
      </w:r>
    </w:p>
    <w:p>
      <w:pPr>
        <w:spacing w:after="0"/>
        <w:ind w:left="0"/>
        <w:jc w:val="both"/>
      </w:pPr>
      <w:r>
        <w:rPr>
          <w:rFonts w:ascii="Times New Roman"/>
          <w:b w:val="false"/>
          <w:i w:val="false"/>
          <w:color w:val="000000"/>
          <w:sz w:val="28"/>
        </w:rPr>
        <w:t>
      "орташа" - жаяу қолжетімділік өлшемшартына сай келетін инфрақұрылым, бірақ арнайы жабдықтың болуына байланысты қолданыстағы білім беру ұйымдарының инфрақұрылымы, мәдениет және спорт ұйымдарының нысандары мен құрылыстары негізінде ғана өрбуі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*Мәдениет саласындағы уәкілетті органның сабақтар өткізу үшін жарақтандырудың және инфрақұрылымға қызмет көрсетудің күрделілігін бағалау өлшемшартының келесі мәндердің жол берілетін тізбесі болады:</w:t>
      </w:r>
    </w:p>
    <w:p>
      <w:pPr>
        <w:spacing w:after="0"/>
        <w:ind w:left="0"/>
        <w:jc w:val="both"/>
      </w:pPr>
      <w:r>
        <w:rPr>
          <w:rFonts w:ascii="Times New Roman"/>
          <w:b w:val="false"/>
          <w:i w:val="false"/>
          <w:color w:val="000000"/>
          <w:sz w:val="28"/>
        </w:rPr>
        <w:t>
      "өте төмен" - жаяу қолжетімділік өлшемшартына сай келетін және көппәтерлі тұрғын үйлердің базасында, жертөле, цокольді үй-жайларда, оның ішінде тұрғын үй-жайлар мен пәтерлерде жұмыс істей алатын инфрақұрылым;</w:t>
      </w:r>
    </w:p>
    <w:p>
      <w:pPr>
        <w:spacing w:after="0"/>
        <w:ind w:left="0"/>
        <w:jc w:val="both"/>
      </w:pPr>
      <w:r>
        <w:rPr>
          <w:rFonts w:ascii="Times New Roman"/>
          <w:b w:val="false"/>
          <w:i w:val="false"/>
          <w:color w:val="000000"/>
          <w:sz w:val="28"/>
        </w:rPr>
        <w:t>
      "төмен" - жаяу қолжетімділік өлшемшартына сай келетін және көп пәтерлі тұрғын үйлер базасында, жертөле, цокольді үй-жайларында жұмыс істей алатын инфрақұрылым;</w:t>
      </w:r>
    </w:p>
    <w:p>
      <w:pPr>
        <w:spacing w:after="0"/>
        <w:ind w:left="0"/>
        <w:jc w:val="both"/>
      </w:pPr>
      <w:r>
        <w:rPr>
          <w:rFonts w:ascii="Times New Roman"/>
          <w:b w:val="false"/>
          <w:i w:val="false"/>
          <w:color w:val="000000"/>
          <w:sz w:val="28"/>
        </w:rPr>
        <w:t>
      "орташа" - жаяу қолжетімділік өлшемшартына сай келетін инфрақұрылым, бірақ арнайы жабдықтың болуына байланысты қолданыстағы білім беру ұйымдарының инфрақұрылымы, мәдениет және спорт ұйымдарының нысандары мен құрылыстары негізінде ғана өрбуі мүмкін;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шығармашылық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Түзету коэффициенті мәндерінің тізімі ӨҢІРК</w:t>
      </w:r>
    </w:p>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