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10ea" w14:textId="4cb1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23 сәуірдегі № 189 бұйрығы. Қазақстан Республикасының Әділет министрлігінде 2021 жылғы 27 сәуірде № 22623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10795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 және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9) тармақшасы мынадай редакцияда жазылсын:</w:t>
      </w:r>
    </w:p>
    <w:bookmarkStart w:name="z6" w:id="4"/>
    <w:p>
      <w:pPr>
        <w:spacing w:after="0"/>
        <w:ind w:left="0"/>
        <w:jc w:val="both"/>
      </w:pPr>
      <w:r>
        <w:rPr>
          <w:rFonts w:ascii="Times New Roman"/>
          <w:b w:val="false"/>
          <w:i w:val="false"/>
          <w:color w:val="000000"/>
          <w:sz w:val="28"/>
        </w:rPr>
        <w:t>
      "9) өндіріс тоқтатылған (таратылған), болмаған жағдайда немесе жұмыс өндірісінің бекітілген жоспарына сәйкес құрылыс үшін талап етілетін мерзімде жеткізу мүмкіндігінің болмауы туралы отандық тауар өндірушілерді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бұл ретте құрылыс/жаңғырту/реконструкциялау мерзімі мынадай объектілер үшін:</w:t>
      </w:r>
    </w:p>
    <w:bookmarkEnd w:id="4"/>
    <w:p>
      <w:pPr>
        <w:spacing w:after="0"/>
        <w:ind w:left="0"/>
        <w:jc w:val="both"/>
      </w:pPr>
      <w:r>
        <w:rPr>
          <w:rFonts w:ascii="Times New Roman"/>
          <w:b w:val="false"/>
          <w:i w:val="false"/>
          <w:color w:val="000000"/>
          <w:sz w:val="28"/>
        </w:rPr>
        <w:t>
      6 айдан аспайтын - мердігерлік шарт күшіне енген күннен бастап күнтізбелік 30 күннен кешіктірмей;</w:t>
      </w:r>
    </w:p>
    <w:p>
      <w:pPr>
        <w:spacing w:after="0"/>
        <w:ind w:left="0"/>
        <w:jc w:val="both"/>
      </w:pPr>
      <w:r>
        <w:rPr>
          <w:rFonts w:ascii="Times New Roman"/>
          <w:b w:val="false"/>
          <w:i w:val="false"/>
          <w:color w:val="000000"/>
          <w:sz w:val="28"/>
        </w:rPr>
        <w:t>
      6 айдан 1 жылға дейінгі - мердігерлік шарт күшіне енген күннен бастап 45 күнтізбелік күннен кешіктірмей;</w:t>
      </w:r>
    </w:p>
    <w:p>
      <w:pPr>
        <w:spacing w:after="0"/>
        <w:ind w:left="0"/>
        <w:jc w:val="both"/>
      </w:pPr>
      <w:r>
        <w:rPr>
          <w:rFonts w:ascii="Times New Roman"/>
          <w:b w:val="false"/>
          <w:i w:val="false"/>
          <w:color w:val="000000"/>
          <w:sz w:val="28"/>
        </w:rPr>
        <w:t>
      1 жылдан астам - мердігерлік шарт күшіне енген күннен бастап 60 күнтізбелік күннен кешіктірмей отандық тауар өндірушілерге жүгінуге тиіс.</w:t>
      </w:r>
    </w:p>
    <w:p>
      <w:pPr>
        <w:spacing w:after="0"/>
        <w:ind w:left="0"/>
        <w:jc w:val="both"/>
      </w:pPr>
      <w:r>
        <w:rPr>
          <w:rFonts w:ascii="Times New Roman"/>
          <w:b w:val="false"/>
          <w:i w:val="false"/>
          <w:color w:val="000000"/>
          <w:sz w:val="28"/>
        </w:rPr>
        <w:t>
      Отандық тауар өндірушімен жазбаша растау ұсыну регламенті тапсырыс беруші (мердігер) өтініш берген сәттен бастап 5 жұмыс күнін құрайды. Отандық тауар өндірушімен жазбаша растау мерзімінде ұсынылмаған жағдайда тапсырыс беруші (мердігер) тиісті растаусыз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Start w:name="z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2)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10666 болып тіркелген):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8"/>
    <w:p>
      <w:pPr>
        <w:spacing w:after="0"/>
        <w:ind w:left="0"/>
        <w:jc w:val="both"/>
      </w:pPr>
      <w:r>
        <w:rPr>
          <w:rFonts w:ascii="Times New Roman"/>
          <w:b w:val="false"/>
          <w:i w:val="false"/>
          <w:color w:val="000000"/>
          <w:sz w:val="28"/>
        </w:rPr>
        <w:t>
      1) жауапкершілігі I (жоғары)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w:t>
      </w:r>
      <w:r>
        <w:rPr>
          <w:rFonts w:ascii="Times New Roman"/>
          <w:b w:val="false"/>
          <w:i w:val="false"/>
          <w:color w:val="000000"/>
          <w:sz w:val="28"/>
        </w:rPr>
        <w:t>бұйрыққа</w:t>
      </w:r>
      <w:r>
        <w:rPr>
          <w:rFonts w:ascii="Times New Roman"/>
          <w:b w:val="false"/>
          <w:i w:val="false"/>
          <w:color w:val="000000"/>
          <w:sz w:val="28"/>
        </w:rPr>
        <w:t xml:space="preserve"> сәйкес солай деп сәйкестендірілетін қауіпті өндірістік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жобалау құжаттамасында мынадай сипаттамалардың кемінде біреуі: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тәулігіне 10 000 м3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санатты автомобиль жолдары (әрбір бағытта қозғалыс жолағының саны 3 және одан астам) және олардағы құрылыстар;</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2)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м2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тәуілігіне 500 м3 (текше метрден) 10 000 м3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(әрбір бағытта қозғалыс жолағының саны 3 кем), Iб,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м2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асатын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(құрылысжайлар) салуды;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өнімділігі тәулігіне 500 м3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ұңғымаларын мен құрылыстарын жайластыру;</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асатын электрмен жабдықтау желілерін салуды;</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екі қабаттан жоғары емес жеке тұрғын үйлер;</w:t>
      </w:r>
    </w:p>
    <w:p>
      <w:pPr>
        <w:spacing w:after="0"/>
        <w:ind w:left="0"/>
        <w:jc w:val="both"/>
      </w:pPr>
      <w:r>
        <w:rPr>
          <w:rFonts w:ascii="Times New Roman"/>
          <w:b w:val="false"/>
          <w:i w:val="false"/>
          <w:color w:val="000000"/>
          <w:sz w:val="28"/>
        </w:rPr>
        <w:t>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жұмыс істеп тұрған инженерлік желілерді өзгертуді талап етпейтін үй жанындағы учаскелерде және саяжай учаскелерінде абаттандыру;</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аспайтын (қоса алғанда)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w:t>
      </w:r>
    </w:p>
    <w:p>
      <w:pPr>
        <w:spacing w:after="0"/>
        <w:ind w:left="0"/>
        <w:jc w:val="both"/>
      </w:pPr>
      <w:r>
        <w:rPr>
          <w:rFonts w:ascii="Times New Roman"/>
          <w:b w:val="false"/>
          <w:i w:val="false"/>
          <w:color w:val="000000"/>
          <w:sz w:val="28"/>
        </w:rPr>
        <w:t>
      маусымдық жұмыстар мен шалғайдағы мал шаруашылығы үшін тұрғын және (немесе) шаруашылық-тұрмыстық үй-жайлардың уақытша құрылыстары;</w:t>
      </w:r>
    </w:p>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p>
      <w:pPr>
        <w:spacing w:after="0"/>
        <w:ind w:left="0"/>
        <w:jc w:val="both"/>
      </w:pPr>
      <w:r>
        <w:rPr>
          <w:rFonts w:ascii="Times New Roman"/>
          <w:b w:val="false"/>
          <w:i w:val="false"/>
          <w:color w:val="000000"/>
          <w:sz w:val="28"/>
        </w:rPr>
        <w:t>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w:t>
      </w:r>
    </w:p>
    <w:p>
      <w:pPr>
        <w:spacing w:after="0"/>
        <w:ind w:left="0"/>
        <w:jc w:val="both"/>
      </w:pPr>
      <w:r>
        <w:rPr>
          <w:rFonts w:ascii="Times New Roman"/>
          <w:b w:val="false"/>
          <w:i w:val="false"/>
          <w:color w:val="000000"/>
          <w:sz w:val="28"/>
        </w:rPr>
        <w:t>
      шағын сәулет нысандары және аумақты қоршау;</w:t>
      </w:r>
    </w:p>
    <w:p>
      <w:pPr>
        <w:spacing w:after="0"/>
        <w:ind w:left="0"/>
        <w:jc w:val="both"/>
      </w:pPr>
      <w:r>
        <w:rPr>
          <w:rFonts w:ascii="Times New Roman"/>
          <w:b w:val="false"/>
          <w:i w:val="false"/>
          <w:color w:val="000000"/>
          <w:sz w:val="28"/>
        </w:rPr>
        <w:t xml:space="preserve">
      ашық спорт алаңдары, тротуарлар, ғимараттар (құрылысжайлар) маңында тас төсеніштер төсеу; </w:t>
      </w:r>
    </w:p>
    <w:p>
      <w:pPr>
        <w:spacing w:after="0"/>
        <w:ind w:left="0"/>
        <w:jc w:val="both"/>
      </w:pPr>
      <w:r>
        <w:rPr>
          <w:rFonts w:ascii="Times New Roman"/>
          <w:b w:val="false"/>
          <w:i w:val="false"/>
          <w:color w:val="000000"/>
          <w:sz w:val="28"/>
        </w:rPr>
        <w:t>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 және ауыстыру;</w:t>
      </w:r>
    </w:p>
    <w:p>
      <w:pPr>
        <w:spacing w:after="0"/>
        <w:ind w:left="0"/>
        <w:jc w:val="both"/>
      </w:pPr>
      <w:r>
        <w:rPr>
          <w:rFonts w:ascii="Times New Roman"/>
          <w:b w:val="false"/>
          <w:i w:val="false"/>
          <w:color w:val="000000"/>
          <w:sz w:val="28"/>
        </w:rPr>
        <w:t>
      инженерлік желілерді электр коррозиясынан қорғау;</w:t>
      </w:r>
    </w:p>
    <w:p>
      <w:pPr>
        <w:spacing w:after="0"/>
        <w:ind w:left="0"/>
        <w:jc w:val="both"/>
      </w:pPr>
      <w:r>
        <w:rPr>
          <w:rFonts w:ascii="Times New Roman"/>
          <w:b w:val="false"/>
          <w:i w:val="false"/>
          <w:color w:val="000000"/>
          <w:sz w:val="28"/>
        </w:rPr>
        <w:t>
      жалпы ауданы 20 шаршы метрге дейінгі дара кәсіпкерлік объектілерін орналастыру үшін жеке тұрған бір қабатты ғимараттар (құрылысжайлар);</w:t>
      </w:r>
    </w:p>
    <w:p>
      <w:pPr>
        <w:spacing w:after="0"/>
        <w:ind w:left="0"/>
        <w:jc w:val="both"/>
      </w:pPr>
      <w:r>
        <w:rPr>
          <w:rFonts w:ascii="Times New Roman"/>
          <w:b w:val="false"/>
          <w:i w:val="false"/>
          <w:color w:val="000000"/>
          <w:sz w:val="28"/>
        </w:rPr>
        <w:t>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 (қайта жоспарлау, қайта жабдықтау);</w:t>
      </w:r>
    </w:p>
    <w:p>
      <w:pPr>
        <w:spacing w:after="0"/>
        <w:ind w:left="0"/>
        <w:jc w:val="both"/>
      </w:pPr>
      <w:r>
        <w:rPr>
          <w:rFonts w:ascii="Times New Roman"/>
          <w:b w:val="false"/>
          <w:i w:val="false"/>
          <w:color w:val="000000"/>
          <w:sz w:val="28"/>
        </w:rPr>
        <w:t>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дейінгі электрмен жабдықтау желілері;</w:t>
      </w:r>
    </w:p>
    <w:p>
      <w:pPr>
        <w:spacing w:after="0"/>
        <w:ind w:left="0"/>
        <w:jc w:val="both"/>
      </w:pPr>
      <w:r>
        <w:rPr>
          <w:rFonts w:ascii="Times New Roman"/>
          <w:b w:val="false"/>
          <w:i w:val="false"/>
          <w:color w:val="000000"/>
          <w:sz w:val="28"/>
        </w:rPr>
        <w:t>
      әкімшілік-тұрмыстық және өндірістік ғимараттардың ішінде автоматты күзет-өрт дабылы жүйесі;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bookmarkStart w:name="z12" w:id="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"6) кернеуі 110 кВ (кило Вольт) дейінгі әуе және кабельдік электр беру желілері және өзге де электр-желілік шаруашылық объектілерін қоса алғанда жатпайды.".</w:t>
      </w:r>
    </w:p>
    <w:bookmarkEnd w:id="10"/>
    <w:bookmarkStart w:name="z14" w:id="1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23 сәуірдегі</w:t>
            </w:r>
            <w:r>
              <w:br/>
            </w:r>
            <w:r>
              <w:rPr>
                <w:rFonts w:ascii="Times New Roman"/>
                <w:b w:val="false"/>
                <w:i w:val="false"/>
                <w:color w:val="000000"/>
                <w:sz w:val="20"/>
              </w:rPr>
              <w:t>№ 189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Тапсырыс беруші: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Мердігер: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Объект: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 № _______Мердігерлік шарт (келісімшарт)</w:t>
      </w:r>
    </w:p>
    <w:bookmarkStart w:name="z21" w:id="16"/>
    <w:p>
      <w:pPr>
        <w:spacing w:after="0"/>
        <w:ind w:left="0"/>
        <w:jc w:val="left"/>
      </w:pPr>
      <w:r>
        <w:rPr>
          <w:rFonts w:ascii="Times New Roman"/>
          <w:b/>
          <w:i w:val="false"/>
          <w:color w:val="000000"/>
        </w:rPr>
        <w:t xml:space="preserve"> Орындалған жұмыстар актісі  ____________(жылы, айы) ________ жұмыстары үшін</w:t>
      </w:r>
    </w:p>
    <w:bookmarkEnd w:id="16"/>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20___ жылғы ағымдағы бағада жасал(ды)ған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349"/>
        <w:gridCol w:w="1350"/>
        <w:gridCol w:w="2851"/>
        <w:gridCol w:w="1350"/>
        <w:gridCol w:w="1350"/>
        <w:gridCol w:w="1350"/>
        <w:gridCol w:w="13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 өлшем бірлігі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w:t>
            </w:r>
          </w:p>
        </w:tc>
      </w:tr>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047"/>
        <w:gridCol w:w="2052"/>
        <w:gridCol w:w="2047"/>
        <w:gridCol w:w="2787"/>
        <w:gridCol w:w="20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жэне СП құнының жиынтығы, теңге</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елі</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мүкәммал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5"/>
        <w:gridCol w:w="78"/>
        <w:gridCol w:w="5517"/>
      </w:tblGrid>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(ұйымның атауы, бизнес сәйкестендіру </w:t>
            </w:r>
            <w:r>
              <w:br/>
            </w:r>
            <w:r>
              <w:rPr>
                <w:rFonts w:ascii="Times New Roman"/>
                <w:b w:val="false"/>
                <w:i w:val="false"/>
                <w:color w:val="000000"/>
                <w:sz w:val="20"/>
              </w:rPr>
              <w:t>
нөмірі немесе жеке сәйкестендіру нөмірі)</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(ұйымның атауы, бизнес </w:t>
            </w:r>
            <w:r>
              <w:br/>
            </w:r>
            <w:r>
              <w:rPr>
                <w:rFonts w:ascii="Times New Roman"/>
                <w:b w:val="false"/>
                <w:i w:val="false"/>
                <w:color w:val="000000"/>
                <w:sz w:val="20"/>
              </w:rPr>
              <w:t xml:space="preserve">
сәйкестендіру нөмірі немесе жеке </w:t>
            </w:r>
            <w:r>
              <w:br/>
            </w:r>
            <w:r>
              <w:rPr>
                <w:rFonts w:ascii="Times New Roman"/>
                <w:b w:val="false"/>
                <w:i w:val="false"/>
                <w:color w:val="000000"/>
                <w:sz w:val="20"/>
              </w:rPr>
              <w:t>
сәйкестендіру нөмірі)</w:t>
            </w:r>
          </w:p>
        </w:tc>
      </w:tr>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(лауазымы, қолы, қолтаңбаның толық жазылуы) </w:t>
            </w:r>
            <w:r>
              <w:br/>
            </w:r>
            <w:r>
              <w:rPr>
                <w:rFonts w:ascii="Times New Roman"/>
                <w:b w:val="false"/>
                <w:i w:val="false"/>
                <w:color w:val="000000"/>
                <w:sz w:val="20"/>
              </w:rPr>
              <w:t>
Мөр орны (бар болған жағдайда)</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(лауазымы, қолы, қолтаңбаның </w:t>
            </w:r>
            <w:r>
              <w:br/>
            </w:r>
            <w:r>
              <w:rPr>
                <w:rFonts w:ascii="Times New Roman"/>
                <w:b w:val="false"/>
                <w:i w:val="false"/>
                <w:color w:val="000000"/>
                <w:sz w:val="20"/>
              </w:rPr>
              <w:t xml:space="preserve">
толық жазылуы) </w:t>
            </w:r>
            <w:r>
              <w:br/>
            </w:r>
            <w:r>
              <w:rPr>
                <w:rFonts w:ascii="Times New Roman"/>
                <w:b w:val="false"/>
                <w:i w:val="false"/>
                <w:color w:val="000000"/>
                <w:sz w:val="20"/>
              </w:rPr>
              <w:t>
Мөр орны (бар болған жағдайда)</w:t>
            </w:r>
          </w:p>
        </w:tc>
      </w:tr>
    </w:tbl>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сарапшысы(лары): 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w:t>
      </w:r>
    </w:p>
    <w:p>
      <w:pPr>
        <w:spacing w:after="0"/>
        <w:ind w:left="0"/>
        <w:jc w:val="both"/>
      </w:pPr>
      <w:r>
        <w:rPr>
          <w:rFonts w:ascii="Times New Roman"/>
          <w:b w:val="false"/>
          <w:i w:val="false"/>
          <w:color w:val="000000"/>
          <w:sz w:val="28"/>
        </w:rPr>
        <w:t xml:space="preserve">
      жеке сәйкестендіру нөмірі, аттестат №, қолы)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Құрылыс жобасын әзірлеушілер немесе авторлық қадағалау </w:t>
      </w:r>
    </w:p>
    <w:p>
      <w:pPr>
        <w:spacing w:after="0"/>
        <w:ind w:left="0"/>
        <w:jc w:val="both"/>
      </w:pPr>
      <w:r>
        <w:rPr>
          <w:rFonts w:ascii="Times New Roman"/>
          <w:b w:val="false"/>
          <w:i w:val="false"/>
          <w:color w:val="000000"/>
          <w:sz w:val="28"/>
        </w:rPr>
        <w:t xml:space="preserve">
      сарапшысы(лары): 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xml:space="preserve">
      сәйкестендіру нөмірі, бұйрық немесе аттестат №, қолы) </w:t>
      </w:r>
    </w:p>
    <w:bookmarkStart w:name="z22" w:id="17"/>
    <w:p>
      <w:pPr>
        <w:spacing w:after="0"/>
        <w:ind w:left="0"/>
        <w:jc w:val="both"/>
      </w:pPr>
      <w:r>
        <w:rPr>
          <w:rFonts w:ascii="Times New Roman"/>
          <w:b w:val="false"/>
          <w:i w:val="false"/>
          <w:color w:val="000000"/>
          <w:sz w:val="28"/>
        </w:rPr>
        <w:t xml:space="preserve">
      Ескертпе: </w:t>
      </w:r>
    </w:p>
    <w:bookmarkEnd w:id="17"/>
    <w:bookmarkStart w:name="z23" w:id="18"/>
    <w:p>
      <w:pPr>
        <w:spacing w:after="0"/>
        <w:ind w:left="0"/>
        <w:jc w:val="both"/>
      </w:pPr>
      <w:r>
        <w:rPr>
          <w:rFonts w:ascii="Times New Roman"/>
          <w:b w:val="false"/>
          <w:i w:val="false"/>
          <w:color w:val="000000"/>
          <w:sz w:val="28"/>
        </w:rPr>
        <w:t xml:space="preserve">
      1. Нысан ресурстық әдісті пайдалану арқылы құрылған сметалар бойынша орындалған жұмыстар актілері үшін қолданылады. </w:t>
      </w:r>
    </w:p>
    <w:bookmarkEnd w:id="18"/>
    <w:bookmarkStart w:name="z24" w:id="19"/>
    <w:p>
      <w:pPr>
        <w:spacing w:after="0"/>
        <w:ind w:left="0"/>
        <w:jc w:val="both"/>
      </w:pPr>
      <w:r>
        <w:rPr>
          <w:rFonts w:ascii="Times New Roman"/>
          <w:b w:val="false"/>
          <w:i w:val="false"/>
          <w:color w:val="000000"/>
          <w:sz w:val="28"/>
        </w:rPr>
        <w:t xml:space="preserve">
      2. 14-бағанда, орындалған жұмыстардың актісінде бөлек жолақта ескерілген сол материалдық ресурстар және жабдықтардың мәліметі көрсетіледі. </w:t>
      </w:r>
    </w:p>
    <w:bookmarkEnd w:id="19"/>
    <w:p>
      <w:pPr>
        <w:spacing w:after="0"/>
        <w:ind w:left="0"/>
        <w:jc w:val="both"/>
      </w:pPr>
      <w:r>
        <w:rPr>
          <w:rFonts w:ascii="Times New Roman"/>
          <w:b w:val="false"/>
          <w:i w:val="false"/>
          <w:color w:val="000000"/>
          <w:sz w:val="28"/>
        </w:rPr>
        <w:t xml:space="preserve">
      Орындалған жұмыстар актісіне Материалдық ресурстар мен жабдықтардың жиынтық ведомості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(ғимараттың, үйдің, объектінің, құрылыстың атауы) </w:t>
      </w:r>
    </w:p>
    <w:p>
      <w:pPr>
        <w:spacing w:after="0"/>
        <w:ind w:left="0"/>
        <w:jc w:val="both"/>
      </w:pPr>
      <w:r>
        <w:rPr>
          <w:rFonts w:ascii="Times New Roman"/>
          <w:b w:val="false"/>
          <w:i w:val="false"/>
          <w:color w:val="000000"/>
          <w:sz w:val="28"/>
        </w:rPr>
        <w:t xml:space="preserve">
      Негізі: </w:t>
      </w:r>
    </w:p>
    <w:p>
      <w:pPr>
        <w:spacing w:after="0"/>
        <w:ind w:left="0"/>
        <w:jc w:val="both"/>
      </w:pPr>
      <w:r>
        <w:rPr>
          <w:rFonts w:ascii="Times New Roman"/>
          <w:b w:val="false"/>
          <w:i w:val="false"/>
          <w:color w:val="000000"/>
          <w:sz w:val="28"/>
        </w:rPr>
        <w:t>
      Орындалған жұмыстар актісі__________________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44"/>
        <w:gridCol w:w="1044"/>
        <w:gridCol w:w="1044"/>
        <w:gridCol w:w="1044"/>
        <w:gridCol w:w="3011"/>
        <w:gridCol w:w="4035"/>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кодтары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атауы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(қазақстандық / шетелдік)</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(болған жағдайда)</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Материалдар (ранжирленген тәртіппен) </w:t>
      </w:r>
    </w:p>
    <w:p>
      <w:pPr>
        <w:spacing w:after="0"/>
        <w:ind w:left="0"/>
        <w:jc w:val="both"/>
      </w:pPr>
      <w:r>
        <w:rPr>
          <w:rFonts w:ascii="Times New Roman"/>
          <w:b w:val="false"/>
          <w:i w:val="false"/>
          <w:color w:val="000000"/>
          <w:sz w:val="28"/>
        </w:rPr>
        <w:t>
      Жабдық (ранжирленген тәртіппен)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