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ac32" w14:textId="813a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"Резервтік қорды қалыптастыру және пайдалану қағидаларын бекіту туралы" Қазақстан Республикасы Энергетика министрінің міндетін атқарушының 2016 жылғы 29 шілдедегі № 361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5 сәуірдегі № 119 бұйрығы. Қазақстан Республикасының Әділет министрлігінде 2021 жылғы 7 сәуірде № 22505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"Резервтік қорды қалыптастыру және пайдалану қағидаларын бекіту туралы" Қазақстан Республикасы Энергетика министрінің міндетін атқарушының 2016 жылғы 29 шілдедегі № 361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14210 болып тіркелген, 2016 жылғы 23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Резервтік қорды қалыптастыру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болжамды жыл – шығындарды есептеу жүргізілетін күнтізбелік жыл;</w:t>
      </w:r>
    </w:p>
    <w:bookmarkEnd w:id="4"/>
    <w:bookmarkStart w:name="z7" w:id="5"/>
    <w:p>
      <w:pPr>
        <w:spacing w:after="0"/>
        <w:ind w:left="0"/>
        <w:jc w:val="both"/>
      </w:pPr>
      <w:r>
        <w:rPr>
          <w:rFonts w:ascii="Times New Roman"/>
          <w:b w:val="false"/>
          <w:i w:val="false"/>
          <w:color w:val="000000"/>
          <w:sz w:val="28"/>
        </w:rPr>
        <w:t>
      2) кассалық алшақтық – шартты тұтынушылар тарапынан жаңартылатын энергия көздерін пайдалану объектілері өндірген және өздері жеткізіп берген электр энергиясы үшін ақысы төленбеуі немесе уақтылы төленбеуі салдарынан туындаған ақшалардың уақытша жетіспеушілігі;</w:t>
      </w:r>
    </w:p>
    <w:bookmarkEnd w:id="5"/>
    <w:bookmarkStart w:name="z8" w:id="6"/>
    <w:p>
      <w:pPr>
        <w:spacing w:after="0"/>
        <w:ind w:left="0"/>
        <w:jc w:val="both"/>
      </w:pPr>
      <w:r>
        <w:rPr>
          <w:rFonts w:ascii="Times New Roman"/>
          <w:b w:val="false"/>
          <w:i w:val="false"/>
          <w:color w:val="000000"/>
          <w:sz w:val="28"/>
        </w:rPr>
        <w:t>
      3)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bookmarkEnd w:id="6"/>
    <w:bookmarkStart w:name="z9" w:id="7"/>
    <w:p>
      <w:pPr>
        <w:spacing w:after="0"/>
        <w:ind w:left="0"/>
        <w:jc w:val="both"/>
      </w:pPr>
      <w:r>
        <w:rPr>
          <w:rFonts w:ascii="Times New Roman"/>
          <w:b w:val="false"/>
          <w:i w:val="false"/>
          <w:color w:val="000000"/>
          <w:sz w:val="28"/>
        </w:rPr>
        <w:t>
      4) резервтік қорды қалыптастыруға жұмсалатын шығындар – қаржы-есеп айырысу орталығының резервтік қорды қалыптастыруға жұмсайтын нақты және/немесе болжамды шығындары.</w:t>
      </w:r>
    </w:p>
    <w:bookmarkEnd w:id="7"/>
    <w:bookmarkStart w:name="z10" w:id="8"/>
    <w:p>
      <w:pPr>
        <w:spacing w:after="0"/>
        <w:ind w:left="0"/>
        <w:jc w:val="both"/>
      </w:pPr>
      <w:r>
        <w:rPr>
          <w:rFonts w:ascii="Times New Roman"/>
          <w:b w:val="false"/>
          <w:i w:val="false"/>
          <w:color w:val="000000"/>
          <w:sz w:val="28"/>
        </w:rPr>
        <w:t>
      Осы Қағидаларда пайдаланылатын өзге де ұғымдар мен анықтамалар Заңға сәйкес қолданылады.".</w:t>
      </w:r>
    </w:p>
    <w:bookmarkEnd w:id="8"/>
    <w:bookmarkStart w:name="z11" w:id="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