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409f" w14:textId="6274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пайдалануға рұқсаттар беру қағидаларын бекiту туралы" Қазақстан Республикасы Ауыл шаруашылығы министрінің міндетін атқарушының 2014 жылғы 19 желтоқсандағы № 18-04/675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29 наурыздағы № 76 бұйрығы. Қазақстан Республикасының Әділет министрлігінде 2021 жылғы 30 наурызда № 22415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пайдалануға рұқсаттар беру қағидаларын бекіту туралы" Қазақстан Республикасы Ауыл шаруашылығы министрінің міндетін атқарушының 2014 жылғы 19 желтоқсандағы № 18-04/675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10168 болып тіркелген, 2015 жылғы 6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дүниесін пайдалануға рұқсаттар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жануарлар дүниесін қорғау, өсімін молайту және пайдалану саласындағы ведомство – Қазақстан Республикасы Экология, геология және табиғи ресурстар министрлігінің Балық шаруашылығы комитеті (бұдан әрі – ведомство);</w:t>
      </w:r>
    </w:p>
    <w:bookmarkEnd w:id="4"/>
    <w:bookmarkStart w:name="z7" w:id="5"/>
    <w:p>
      <w:pPr>
        <w:spacing w:after="0"/>
        <w:ind w:left="0"/>
        <w:jc w:val="both"/>
      </w:pPr>
      <w:r>
        <w:rPr>
          <w:rFonts w:ascii="Times New Roman"/>
          <w:b w:val="false"/>
          <w:i w:val="false"/>
          <w:color w:val="000000"/>
          <w:sz w:val="28"/>
        </w:rPr>
        <w:t xml:space="preserve">
      2) мемлекеттік көрсетілетін қызмет стандарты – мемлекеттік қызмет көрсетуге қойылатын негізгі талаптардың тізбесі, ол мемлекеттік қызмет көрсету ерекшеліктерін ескере отырып мемлекеттік қызмет көрсету процесінің сипаттамасын, нысанын, мазмұнын және нәтижесін, сондай-ақ өзге де мәліметтерді қамтиды.". </w:t>
      </w:r>
    </w:p>
    <w:bookmarkEnd w:id="5"/>
    <w:bookmarkStart w:name="z8" w:id="6"/>
    <w:p>
      <w:pPr>
        <w:spacing w:after="0"/>
        <w:ind w:left="0"/>
        <w:jc w:val="both"/>
      </w:pPr>
      <w:r>
        <w:rPr>
          <w:rFonts w:ascii="Times New Roman"/>
          <w:b w:val="false"/>
          <w:i w:val="false"/>
          <w:color w:val="000000"/>
          <w:sz w:val="28"/>
        </w:rPr>
        <w:t xml:space="preserve">
      көрсетілген Қағидаларының </w:t>
      </w:r>
      <w:r>
        <w:rPr>
          <w:rFonts w:ascii="Times New Roman"/>
          <w:b w:val="false"/>
          <w:i w:val="false"/>
          <w:color w:val="000000"/>
          <w:sz w:val="28"/>
        </w:rPr>
        <w:t>5-қосымша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Қағидаларының </w:t>
      </w:r>
      <w:r>
        <w:rPr>
          <w:rFonts w:ascii="Times New Roman"/>
          <w:b w:val="false"/>
          <w:i w:val="false"/>
          <w:color w:val="000000"/>
          <w:sz w:val="28"/>
        </w:rPr>
        <w:t>8-қосымша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Балық шаруашылығы комитеті заңнамада белгіленген тәртіппен:</w:t>
      </w:r>
    </w:p>
    <w:bookmarkEnd w:id="8"/>
    <w:bookmarkStart w:name="z11"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2"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10"/>
    <w:bookmarkStart w:name="z13" w:id="11"/>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 (2021 жылғы 1 қаңтардан бастап күшіне енетін 5-қосымшаның 4-тармағы кестенің 4.5-жолын қоспағанда).</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w:t>
            </w:r>
            <w:r>
              <w:br/>
            </w:r>
            <w:r>
              <w:rPr>
                <w:rFonts w:ascii="Times New Roman"/>
                <w:b w:val="false"/>
                <w:i/>
                <w:color w:val="000000"/>
                <w:sz w:val="20"/>
              </w:rPr>
              <w:t xml:space="preserve">геология және табиғи ресурстар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министрдің м.а.</w:t>
            </w:r>
            <w:r>
              <w:br/>
            </w:r>
            <w:r>
              <w:rPr>
                <w:rFonts w:ascii="Times New Roman"/>
                <w:b w:val="false"/>
                <w:i w:val="false"/>
                <w:color w:val="000000"/>
                <w:sz w:val="20"/>
              </w:rPr>
              <w:t>2021 жылғы 29 наурыздағы</w:t>
            </w:r>
            <w:r>
              <w:br/>
            </w:r>
            <w:r>
              <w:rPr>
                <w:rFonts w:ascii="Times New Roman"/>
                <w:b w:val="false"/>
                <w:i w:val="false"/>
                <w:color w:val="000000"/>
                <w:sz w:val="20"/>
              </w:rPr>
              <w:t>№ 76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2014 жылғы 19 желтоқсандағы</w:t>
            </w:r>
            <w:r>
              <w:br/>
            </w:r>
            <w:r>
              <w:rPr>
                <w:rFonts w:ascii="Times New Roman"/>
                <w:b w:val="false"/>
                <w:i w:val="false"/>
                <w:color w:val="000000"/>
                <w:sz w:val="20"/>
              </w:rPr>
              <w:t>№ 18-04/675 бұйрығы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17" w:id="14"/>
    <w:p>
      <w:pPr>
        <w:spacing w:after="0"/>
        <w:ind w:left="0"/>
        <w:jc w:val="left"/>
      </w:pPr>
      <w:r>
        <w:rPr>
          <w:rFonts w:ascii="Times New Roman"/>
          <w:b/>
          <w:i w:val="false"/>
          <w:color w:val="000000"/>
        </w:rPr>
        <w:t xml:space="preserve"> Жануарлар дүниесін пайдаланғаны үшін төлем ставкалары Қазақстан Республикасында кәсіпшілік, әуесқойлық және спорттық аң аулауды жүргізу кезіндегі төлемақы ставкалары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8958"/>
        <w:gridCol w:w="1138"/>
        <w:gridCol w:w="1138"/>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бір дара нұсқасы үшін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аң аулау</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Әуесқойлық және спорттық аң аулау</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(еркегі)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(ұрғашысы)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 (бір жасар төлі)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(еркегі)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(ұрғашысы)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(бір жасар төлі)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(еркегі)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(ұрғашысы)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аскания бұғысы (бір жасар төлі)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 (таралу аймағының солтүстік бөлігі, еркегі)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 (таралу аймағының солтүстік бөлігі, ұрғашысы, бір жасар төлі)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 (таралу аймағының оңтүстік бөлігі, еркегі)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 (таралу аймағының оңтүстік бөлігі, ұрғашысы, бір жасар төлі)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ешкісі (еркегі)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ешкісі (ұрғашысы, бір жасар төлі)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(еркегі)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 (ұрғашысы, бір жасар төлі)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 (еркегі)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 (ұрғашысы, бір жасар төлі)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 аюынан басқа)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 кәмшат (ортаазиялықтан басқа)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(Мензбир суырынан басқа)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 түлкі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су күзені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 сілеусінінен басқа)</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(құмқоян, орқоян, ақ қоян)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тектес ит, шайқағыш жанат, құну, сарғыш күзен, ақ қалақ, ақкіс, сары күзен, сасық күзен, кәдімгі тиін</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саршұнақ (құм саршұнағы)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Шибөрі</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маймақ қаз (қызыл жемсаулы, қара жемсаулы)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қаздар* (сұр қаз, ақмаңдайлы қаз, қырманқаз), қарашақаз</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үйректер* (сарыалақаз, италақаз, барылдауық, қырылдақ шүрегей, ысылдақ шүрегей, боз үйрек, сары айдар үйрек, қылқұйрық, даурықпа шүрегей, жалпақ тұмсық, қызылтұмсық сүңгуір, бізқұйрық сүңгуір, айдарлы сүңгуір, теңіз сүңгуірі, ұшқыр үйрек, сусылдақ, мамыққаз, қара тұрпан, кіші бейнарық, секпілтөс бейнарық, үлкен бейнарық)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 қызғыш, шілдер (аққұр, тундра шілі, дала шілі, сұр шіл, сақалды шіл), кекілік, сұр құр, кептерлер (дыркептер, түзкептер, көк кептер, құз кептер), түркептер (кәдімгі, үлкен түркептер), шалшықшылар (күржікей, шаушалшық, тауқұдірет, орман маңқысы, азиялық тауқұдірет, тау маңқысы, маңқы, жылқышы, үлкен шалшықшы, қасқа шалшықшы, үлкен шырғалақ, кіші шырғалақ)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bl>
    <w:p>
      <w:pPr>
        <w:spacing w:after="0"/>
        <w:ind w:left="0"/>
        <w:jc w:val="both"/>
      </w:pPr>
      <w:r>
        <w:rPr>
          <w:rFonts w:ascii="Times New Roman"/>
          <w:b w:val="false"/>
          <w:i w:val="false"/>
          <w:color w:val="000000"/>
          <w:sz w:val="28"/>
        </w:rPr>
        <w:t>
      * Қазақстан Республикасының Қызыл кітабына енгізілген түрлерінен басқа.</w:t>
      </w:r>
    </w:p>
    <w:p>
      <w:pPr>
        <w:spacing w:after="0"/>
        <w:ind w:left="0"/>
        <w:jc w:val="both"/>
      </w:pPr>
      <w:r>
        <w:rPr>
          <w:rFonts w:ascii="Times New Roman"/>
          <w:b w:val="false"/>
          <w:i w:val="false"/>
          <w:color w:val="000000"/>
          <w:sz w:val="28"/>
        </w:rPr>
        <w:t>
      Балық аулау объектілері болып табылатын жануарлардың түрлерін пайдаланғаны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7350"/>
        <w:gridCol w:w="1704"/>
        <w:gridCol w:w="1704"/>
      </w:tblGrid>
      <w:tr>
        <w:trPr>
          <w:trHeight w:val="30" w:hRule="atLeast"/>
        </w:trPr>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7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жануарларының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Кәсіпшілік және ғылыми мақсаттарда: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 (қортпа, бекіре, шоқыр, сүйрік, пілмай)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(қарынсау, бражников шабағы, қаражон), тікенді балық, камбала, шабақ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албырт балықтар (құбылмалы бақтақ, майқан, хариус)</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 (көкшұбар, көкшарбы, пайдабалық, шыр, мұқсын), ұзын саусақты шаян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итбалық</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 сазан, тұқы, ақмарқа, беріш, жайын, нәлім, дөңмаңдай, шортан, жыланбас балық, көксерке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торта, тұрпа балық, майбалық, көкбас, қызылкөз, аққайран, мөңке, алабұға, оңғақ, кәдімгі және талас тарғақ балығы, қызылқанат, балпан балық, білеу балық, айнакөз, көктыран, қылыш балық, буффало, шармай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Спорттық-әуесқойлық (рекреациялық) балық аулауды жүргізу кезінде: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қоя отырып:</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албырт балықтар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алу-қоя беру" қағидаты негізінде: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тұқымдас балықтар (қортпа, бекіре, шоқыр, сүйрік, пілмай)</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және албырт балықтар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7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w:t>
            </w:r>
          </w:p>
        </w:tc>
      </w:tr>
    </w:tbl>
    <w:p>
      <w:pPr>
        <w:spacing w:after="0"/>
        <w:ind w:left="0"/>
        <w:jc w:val="both"/>
      </w:pPr>
      <w:r>
        <w:rPr>
          <w:rFonts w:ascii="Times New Roman"/>
          <w:b w:val="false"/>
          <w:i w:val="false"/>
          <w:color w:val="000000"/>
          <w:sz w:val="28"/>
        </w:rPr>
        <w:t>
      Өзге де шаруашылық мақсаттарда (аң аулаудан және балық аулаудан басқа) пайдаланылатын жануарлар түрлеріндың пайдаланғаны үшін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309"/>
        <w:gridCol w:w="708"/>
        <w:gridCol w:w="842"/>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 (айлық есептік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дара нұсқасы үшін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килограмы үшін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Сүтқоректілер: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мысық немесе дала мысығы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кішкене, қарамойын, қызылмойын, сұржақ, үлкен сұқсыр, үлкен суқұзғын, үлкен көлбұқа, бақылдақ құтан, көкқұтан және қошқыл құтан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аққұтан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маусымқұс, қошқылқанат және алтынжон татрең, шүрілдек, шаушүрілдек, моңғол шүрілдегі, сарысағақ шүрілдек, шығыс шүрілдегі, теңіз шүрілдегі, алқалы татрең, тасшарлаған, сутартар, тартар, кішкене тартар, титтей тартар, қызылқасқа сутартар, дала қарақасы, қарала балшықшы, сауысқан, бұлыңғыр, бөрте балшықшы, үлкен балшықшы, шөпілдек, тәкілдек балшықшы, бұлақшы, мамырқұс, қайқытұмсық балшықшы, ақжағал қалытқы, ақтамақ қалытқы, құмғақша, қызылмойын құмдауық, ұзынсаусақ құмдауық, аққұйрық құмдауық, қызылтөс құмдауық, қаратөс құмдауық, бізқұйрық құмдауық, құмқұс, тұнбашы, шабындық және дала қарақасы, сақиналы түркептер, сарыжағал қараторғай, сарытұмсық шауқарға, қараторғай, пайызторғай, қызылтелпекті құнақ, көкқарға, бозторғайлар (айдарлы, теңбілтөс, нәзіктұмсықты, сұр, сор, дала бозторғайы, қостеңбілді, аққанат, қара, құлақты, орман бозторғайы, шабындық бозторғайы, үнді бозторғайы), қызылтұмсық шауқарға, алабажақ сайрауық</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қырғи, маубас жапалақ, байғыз, жүнбалақ байғыз, құлақты жапалақ, саз жапалағы, жамансары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Бауырымен жорғалаушылар: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Азия тасбақасы, саз тасбақасы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ешкіемер, бат-бат кесіртке, жұмырбас құм кесіртке, сығыркөз</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бозша жылан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өрнекті қарашұбар жылан, шығыс және құм жыланы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көлбақа</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Омыртқасыз су жануарлары: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(цисталар)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 шашақ мұрт шаяндар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сүліктер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омыртқасыздары мен цисталар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w:t>
            </w:r>
            <w:r>
              <w:br/>
            </w:r>
            <w:r>
              <w:rPr>
                <w:rFonts w:ascii="Times New Roman"/>
                <w:b w:val="false"/>
                <w:i w:val="false"/>
                <w:color w:val="000000"/>
                <w:sz w:val="20"/>
              </w:rPr>
              <w:t>пайдалануға рұқсаттар</w:t>
            </w:r>
            <w:r>
              <w:br/>
            </w:r>
            <w:r>
              <w:rPr>
                <w:rFonts w:ascii="Times New Roman"/>
                <w:b w:val="false"/>
                <w:i w:val="false"/>
                <w:color w:val="000000"/>
                <w:sz w:val="20"/>
              </w:rPr>
              <w:t>беру 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1863"/>
        <w:gridCol w:w="99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 мемлекеттік көрсетілетін қызмет стандарты"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Қазақстан Республикасы Экология, геология және табиғи ресурстар министрлігінің Балық шаруашылығы комитеті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жануарлар дүниесін арнайы пайдаланудың мынадай түрлеріне беріледі:</w:t>
            </w:r>
            <w:r>
              <w:br/>
            </w:r>
            <w:r>
              <w:rPr>
                <w:rFonts w:ascii="Times New Roman"/>
                <w:b w:val="false"/>
                <w:i w:val="false"/>
                <w:color w:val="000000"/>
                <w:sz w:val="20"/>
              </w:rPr>
              <w:t>
1) аң аулау;</w:t>
            </w:r>
            <w:r>
              <w:br/>
            </w:r>
            <w:r>
              <w:rPr>
                <w:rFonts w:ascii="Times New Roman"/>
                <w:b w:val="false"/>
                <w:i w:val="false"/>
                <w:color w:val="000000"/>
                <w:sz w:val="20"/>
              </w:rPr>
              <w:t>
2) балық аулау (кәсіпшілік, әуесқойлық (спорттық), ғылыми-зерттеу мақсатында аулау, мелиорациялық аулау, өсімін молайту мақсатында аулау);</w:t>
            </w:r>
            <w:r>
              <w:br/>
            </w:r>
            <w:r>
              <w:rPr>
                <w:rFonts w:ascii="Times New Roman"/>
                <w:b w:val="false"/>
                <w:i w:val="false"/>
                <w:color w:val="000000"/>
                <w:sz w:val="20"/>
              </w:rPr>
              <w:t>
3) жануарларды ғылыми, мәдени-ағартушылық, тәрбиелік, эстетикалық мақсаттарда, сондай-ақ індетті болдырмау мақсатында пайдалану;</w:t>
            </w:r>
            <w:r>
              <w:br/>
            </w:r>
            <w:r>
              <w:rPr>
                <w:rFonts w:ascii="Times New Roman"/>
                <w:b w:val="false"/>
                <w:i w:val="false"/>
                <w:color w:val="000000"/>
                <w:sz w:val="20"/>
              </w:rPr>
              <w:t>
4) жануарлар түрлерін өсімін молайту мақсатында пайдалану.</w:t>
            </w:r>
            <w:r>
              <w:br/>
            </w: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ақылы/ақысыз негізде көрсетіледі.</w:t>
            </w:r>
            <w:r>
              <w:br/>
            </w:r>
            <w:r>
              <w:rPr>
                <w:rFonts w:ascii="Times New Roman"/>
                <w:b w:val="false"/>
                <w:i w:val="false"/>
                <w:color w:val="000000"/>
                <w:sz w:val="20"/>
              </w:rPr>
              <w:t xml:space="preserve">
Жануарлар дүниесін пайдаланғаны үшін төлемақы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осы Қағидаларға 5-қосымшаға сәйкес алынады.</w:t>
            </w:r>
            <w:r>
              <w:br/>
            </w:r>
            <w:r>
              <w:rPr>
                <w:rFonts w:ascii="Times New Roman"/>
                <w:b w:val="false"/>
                <w:i w:val="false"/>
                <w:color w:val="000000"/>
                <w:sz w:val="20"/>
              </w:rPr>
              <w:t>
Төлем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сондай-ақ "электрондық үкіметтің" төлем шлюзі (бұдан әрі – ЭҮТШ) арқылы жүргізіледі.</w:t>
            </w:r>
            <w:r>
              <w:br/>
            </w:r>
            <w:r>
              <w:rPr>
                <w:rFonts w:ascii="Times New Roman"/>
                <w:b w:val="false"/>
                <w:i w:val="false"/>
                <w:color w:val="000000"/>
                <w:sz w:val="20"/>
              </w:rPr>
              <w:t>
Төлем:</w:t>
            </w:r>
            <w:r>
              <w:br/>
            </w:r>
            <w:r>
              <w:rPr>
                <w:rFonts w:ascii="Times New Roman"/>
                <w:b w:val="false"/>
                <w:i w:val="false"/>
                <w:color w:val="000000"/>
                <w:sz w:val="20"/>
              </w:rPr>
              <w:t>
1) жануарларды кейіннен табиғи ортаға шығара отырып, ғылыми-зерттеу және шаруашылық мақсаттарда оларды таңбалау, сақиналау, қоныс аудару, жерсіндіру, жасанды жолмен өсіру және будандастыру мақсатында табиғи ортадан алу кезінде;</w:t>
            </w:r>
            <w:r>
              <w:br/>
            </w:r>
            <w:r>
              <w:rPr>
                <w:rFonts w:ascii="Times New Roman"/>
                <w:b w:val="false"/>
                <w:i w:val="false"/>
                <w:color w:val="000000"/>
                <w:sz w:val="20"/>
              </w:rPr>
              <w:t>
2) жеке және заңды тұлғалардың жасанды жолмен өсірілген, еріксіз және (немесе) жартылай ерікті жағдайларда ұсталатын меншігі болып табылатын жануарлар дүниесі объектілерін пайдалану кезінде;</w:t>
            </w:r>
            <w:r>
              <w:br/>
            </w:r>
            <w:r>
              <w:rPr>
                <w:rFonts w:ascii="Times New Roman"/>
                <w:b w:val="false"/>
                <w:i w:val="false"/>
                <w:color w:val="000000"/>
                <w:sz w:val="20"/>
              </w:rPr>
              <w:t>
3) балық ресурстарын және су жануарларының басқа да түрлерін пайдалануға биологиялық негіздеме мақсатында жануарлар дүниесін қорғау, өсімін молайту және пайдалану саласындағы уәкілетті мемлекеттік органның балықтар мен басқа да су жануарларын бақылау үшін аулауды жүзеге асыруы кезінде;</w:t>
            </w:r>
            <w:r>
              <w:br/>
            </w:r>
            <w:r>
              <w:rPr>
                <w:rFonts w:ascii="Times New Roman"/>
                <w:b w:val="false"/>
                <w:i w:val="false"/>
                <w:color w:val="000000"/>
                <w:sz w:val="20"/>
              </w:rPr>
              <w:t>
4) халықтың денсаулығын қорғау, ауылшаруашылық және басқа да үй жануарларын аурулардан сақтау, қоршаған ортаға залал келтірудің алдын алу, ауылшаруашылық қызметіне елеулі залал келтіру қаупінің алдын алу мақсатында саны реттелуге жататын жануарлар түрлерін алып қою кезінде алынбайды.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 порталда орналастырылған.</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электрондық-цифрлы қолтаңбасымен (бұдан әрі – ЭЦҚ) куәландырылған электрондық құжат нысанындағы өтініш:</w:t>
            </w:r>
            <w:r>
              <w:br/>
            </w:r>
            <w:r>
              <w:rPr>
                <w:rFonts w:ascii="Times New Roman"/>
                <w:b w:val="false"/>
                <w:i w:val="false"/>
                <w:color w:val="000000"/>
                <w:sz w:val="20"/>
              </w:rPr>
              <w:t>
1) осы Қағидаларға 6-қосымшаға сәйкес нысан бойынша жануарлар дүниесін пайдалануға (кәсіпшілік балық аулауға, ғылыми-зерттеу үшін аулауға, мелиорациялық аулауға, өсімін молайту мақсатында аулауға, әуесқойлық (спорттық) балық аулауға) рұқсаттар беру кезінде;</w:t>
            </w:r>
            <w:r>
              <w:br/>
            </w:r>
            <w:r>
              <w:rPr>
                <w:rFonts w:ascii="Times New Roman"/>
                <w:b w:val="false"/>
                <w:i w:val="false"/>
                <w:color w:val="000000"/>
                <w:sz w:val="20"/>
              </w:rPr>
              <w:t>
2) осы Қағидаларға 7-қосымшаға сәйкес нысан бойынша жануарлар дүниесін пайдалануға (аң аулауға, жануарларды ғылыми, мәдени-ағартушылық, тәрбиелік, эстетикалық мақсаттарда, сондай-ақ індетті болдырмау мақсатында, жануарлар түрлерін өсімін молайту мақсатында пайдалануға) рұқсаттар беру кезінде.</w:t>
            </w:r>
            <w:r>
              <w:br/>
            </w:r>
            <w:r>
              <w:rPr>
                <w:rFonts w:ascii="Times New Roman"/>
                <w:b w:val="false"/>
                <w:i w:val="false"/>
                <w:color w:val="000000"/>
                <w:sz w:val="20"/>
              </w:rPr>
              <w:t>
Пайдалану түріне байланысты қосымша:</w:t>
            </w:r>
            <w:r>
              <w:br/>
            </w:r>
            <w:r>
              <w:rPr>
                <w:rFonts w:ascii="Times New Roman"/>
                <w:b w:val="false"/>
                <w:i w:val="false"/>
                <w:color w:val="000000"/>
                <w:sz w:val="20"/>
              </w:rPr>
              <w:t>
1) аң аулауға (алғаш рет жүгінген кезде):</w:t>
            </w:r>
            <w:r>
              <w:br/>
            </w:r>
            <w:r>
              <w:rPr>
                <w:rFonts w:ascii="Times New Roman"/>
                <w:b w:val="false"/>
                <w:i w:val="false"/>
                <w:color w:val="000000"/>
                <w:sz w:val="20"/>
              </w:rPr>
              <w:t>
жануарлар дүниесі объектілерін алып қою шетелдіктердің қатысуымен жүргізілген жағдайда – аңшылық шаруашылығы субъектісінің шетелдіктермен аң аулауды ұйымдастыруға арналған шартының электрондық көшірмесі;</w:t>
            </w:r>
            <w:r>
              <w:br/>
            </w:r>
            <w:r>
              <w:rPr>
                <w:rFonts w:ascii="Times New Roman"/>
                <w:b w:val="false"/>
                <w:i w:val="false"/>
                <w:color w:val="000000"/>
                <w:sz w:val="20"/>
              </w:rPr>
              <w:t>
2) ғылыми-зерттеу үшін аулауға:</w:t>
            </w:r>
            <w:r>
              <w:br/>
            </w:r>
            <w:r>
              <w:rPr>
                <w:rFonts w:ascii="Times New Roman"/>
                <w:b w:val="false"/>
                <w:i w:val="false"/>
                <w:color w:val="000000"/>
                <w:sz w:val="20"/>
              </w:rPr>
              <w:t>
бейіндеуші ғылыми ұйымның ғылыми кеңесі бекіткен ғылыми жұмыстарды жүргізу негіздемесінің және ғылыми-зерттеу жұмыстары бағдарламасының электрондық көшірмесі;</w:t>
            </w:r>
            <w:r>
              <w:br/>
            </w:r>
            <w:r>
              <w:rPr>
                <w:rFonts w:ascii="Times New Roman"/>
                <w:b w:val="false"/>
                <w:i w:val="false"/>
                <w:color w:val="000000"/>
                <w:sz w:val="20"/>
              </w:rPr>
              <w:t>
жануарлар дүниесі объектілерін алып қоюдың болжамды көлемін негіздейтін есептердің электрондық көшірмесі;</w:t>
            </w:r>
            <w:r>
              <w:br/>
            </w:r>
            <w:r>
              <w:rPr>
                <w:rFonts w:ascii="Times New Roman"/>
                <w:b w:val="false"/>
                <w:i w:val="false"/>
                <w:color w:val="000000"/>
                <w:sz w:val="20"/>
              </w:rPr>
              <w:t>
бұдан бұрын берілген рұқсаттарды пайдалану нәтижелері туралы есептің электрондық көшірмесі (берілген рұқсаттар жағдайында);</w:t>
            </w:r>
            <w:r>
              <w:br/>
            </w:r>
            <w:r>
              <w:rPr>
                <w:rFonts w:ascii="Times New Roman"/>
                <w:b w:val="false"/>
                <w:i w:val="false"/>
                <w:color w:val="000000"/>
                <w:sz w:val="20"/>
              </w:rPr>
              <w:t>
3) өсімін молайту мақсатында аулауға:</w:t>
            </w:r>
            <w:r>
              <w:br/>
            </w:r>
            <w:r>
              <w:rPr>
                <w:rFonts w:ascii="Times New Roman"/>
                <w:b w:val="false"/>
                <w:i w:val="false"/>
                <w:color w:val="000000"/>
                <w:sz w:val="20"/>
              </w:rPr>
              <w:t>
балық ресурстарын молайтуға мемлекеттік тапсырысты орындау мақсатында аулау жағдайларын қоспағанда, бейіндеуші ғылыми ұйымның ғылыми кеңесі бекіткен биологиялық негіздеменің электрондық көшірмесі;</w:t>
            </w:r>
            <w:r>
              <w:br/>
            </w:r>
            <w:r>
              <w:rPr>
                <w:rFonts w:ascii="Times New Roman"/>
                <w:b w:val="false"/>
                <w:i w:val="false"/>
                <w:color w:val="000000"/>
                <w:sz w:val="20"/>
              </w:rPr>
              <w:t>
4) жануарларды ғылыми, мәдени-ағартушылық, тәрбиелік, эстетикалық мақсаттарда, сондай-ақ індеттің алдын алу мақсатында пайдалануға;</w:t>
            </w:r>
            <w:r>
              <w:br/>
            </w:r>
            <w:r>
              <w:rPr>
                <w:rFonts w:ascii="Times New Roman"/>
                <w:b w:val="false"/>
                <w:i w:val="false"/>
                <w:color w:val="000000"/>
                <w:sz w:val="20"/>
              </w:rPr>
              <w:t>
індет мониторингінен басқа, бейіндеуші ғылыми ұйымның ғылыми кеңесі бекіткен ғылыми-тақырыптық жоспардан үзіндінің және ғылыми-зерттеу жұмыстары бағдарламасының электрондық көшірмесі;</w:t>
            </w:r>
            <w:r>
              <w:br/>
            </w:r>
            <w:r>
              <w:rPr>
                <w:rFonts w:ascii="Times New Roman"/>
                <w:b w:val="false"/>
                <w:i w:val="false"/>
                <w:color w:val="000000"/>
                <w:sz w:val="20"/>
              </w:rPr>
              <w:t>
індетті болдырмау мақсатында Қазақстан Республикасында жануарлар аурулары індетінің мониторингі үшін ветеринария саласындағы уәкілетті органның мемлекеттік ветеринариялық ұйымының жыл сайынғы жұмыс жоспарының электрондық көшірмесі; 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w:t>
            </w:r>
            <w:r>
              <w:br/>
            </w:r>
            <w:r>
              <w:rPr>
                <w:rFonts w:ascii="Times New Roman"/>
                <w:b w:val="false"/>
                <w:i w:val="false"/>
                <w:color w:val="000000"/>
                <w:sz w:val="20"/>
              </w:rPr>
              <w:t>
5) жануарлар түрлерін өсімін молайту мақсатында пайдалануға:жануарлар дүниесі объектілерін алып қоюды негіздейтін материалдардың электрондық көшірмесі (мемлекеттік экологиялық сараптаманың оң қорытындысы бар биологиялық негіздеме) беріледі.</w:t>
            </w:r>
            <w:r>
              <w:br/>
            </w: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кәсіпкерді мемлекеттік тіркеу туралы не дара кәсіпкер ретінде қызметті бастау туралы мәліметтерді көрсетілетін қызметті беруші тиісті мемлекеттік жүйелерден ЭҮПШ шлюзі арқылы алады.</w:t>
            </w:r>
            <w:r>
              <w:br/>
            </w:r>
            <w:r>
              <w:rPr>
                <w:rFonts w:ascii="Times New Roman"/>
                <w:b w:val="false"/>
                <w:i w:val="false"/>
                <w:color w:val="000000"/>
                <w:sz w:val="20"/>
              </w:rPr>
              <w:t>
Көрсетілетін қызметті алушының барлық қажетті құжаттарды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мәліметтердің осы Қағидаларда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ғылыми-зерттеу үшін аулау мақсатында рұқсат алу үшін "Ғылыми және (немесе) ғылыми-техникалық қызмет субъектілерін аккредиттеу қағидаларын бекіту туралы" Қазақстан Республикасы Үкіметінің 2011 жылғы 8 маусымдағы № 645 </w:t>
            </w:r>
            <w:r>
              <w:rPr>
                <w:rFonts w:ascii="Times New Roman"/>
                <w:b w:val="false"/>
                <w:i w:val="false"/>
                <w:color w:val="000000"/>
                <w:sz w:val="20"/>
              </w:rPr>
              <w:t>қаулысында</w:t>
            </w:r>
            <w:r>
              <w:rPr>
                <w:rFonts w:ascii="Times New Roman"/>
                <w:b w:val="false"/>
                <w:i w:val="false"/>
                <w:color w:val="000000"/>
                <w:sz w:val="20"/>
              </w:rPr>
              <w:t xml:space="preserve"> айқындалған тәртіппен субъектіні ғылыми және (немесе) ғылыми-техникалық қызмет субъектісі ретінде аккредиттеу туралы куәліктің болуы қажет.</w:t>
            </w:r>
            <w:r>
              <w:br/>
            </w:r>
            <w:r>
              <w:rPr>
                <w:rFonts w:ascii="Times New Roman"/>
                <w:b w:val="false"/>
                <w:i w:val="false"/>
                <w:color w:val="000000"/>
                <w:sz w:val="20"/>
              </w:rPr>
              <w:t>
2)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