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4ee8" w14:textId="6854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жүйесінің қызметкерлерін кеңсе жабдықтарымен және басқа да шығыс материалдарымен қамтамасыз етудің заттай нормаларын бекіту туралы" Қазақстан Республикасы Премьер-Министрінің бірінші орынбасары – Қазақстан Республикасы Қаржы министрінің 2019 жылғы 31 қазандағы № 1199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26 наурыздағы № 250 бұйрығы. Қазақстан Республикасының Әділет министрлігінде 2021 жылғы 26 наурызда № 22392 болып тіркелді. Күші жойылды - Қазақстан Республикасы Қаржы министрінің 2025 жылғы 15 қыркүйектегі № 497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15.09.2025 </w:t>
      </w:r>
      <w:r>
        <w:rPr>
          <w:rFonts w:ascii="Times New Roman"/>
          <w:b w:val="false"/>
          <w:i w:val="false"/>
          <w:color w:val="ff0000"/>
          <w:sz w:val="28"/>
        </w:rPr>
        <w:t>№ 497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Қаржы министрлігі жүйесінің қызметкерлерін кеңсе жабдықтарымен және басқа да шығыс материалдарымен қамтамасыз етудің заттай нормаларын бекіту туралы" Қазақстан Республикасы Премьер-Министрінің бірінші орынбасары – Қазақстан Республикасы Қаржы министрінің 2019 жылғы 31 қазандағы № 1199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19561 болып тіркелген, 2019 жылғы 12 қарашада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бұйрыққа "Қазақстан Республикасы Қаржы министрлігі жүйесінің қызметкерлерін кеңсе жабдықтарымен және басқа да шығыс материалдарымен қамтамасыз етудің заттай нормалары" деген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Қазақстан Республикасы Қаржы министрлігінің Ішкі сатып алу және активтер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2"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бірінші</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Қаржы</w:t>
            </w:r>
            <w:r>
              <w:br/>
            </w:r>
            <w:r>
              <w:rPr>
                <w:rFonts w:ascii="Times New Roman"/>
                <w:b w:val="false"/>
                <w:i w:val="false"/>
                <w:color w:val="000000"/>
                <w:sz w:val="20"/>
              </w:rPr>
              <w:t>министрінің 2019 жылғы 31</w:t>
            </w:r>
            <w:r>
              <w:br/>
            </w:r>
            <w:r>
              <w:rPr>
                <w:rFonts w:ascii="Times New Roman"/>
                <w:b w:val="false"/>
                <w:i w:val="false"/>
                <w:color w:val="000000"/>
                <w:sz w:val="20"/>
              </w:rPr>
              <w:t>қазандағы № 1199 бұйрығына</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Қазақстан Республикасы Қаржы министрлігінің, оның ведомстволары мен  аумақтық бөлімшелерінің қызметкерлерін кеңсе жабдықтарымен және басқа да  шығыс материалдарымен қамтамасыз етудің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Қолдану  саласы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Шеті желімдіқысқа жазбаға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бума</w:t>
            </w:r>
          </w:p>
          <w:bookmarkEnd w:id="9"/>
          <w:p>
            <w:pPr>
              <w:spacing w:after="20"/>
              <w:ind w:left="20"/>
              <w:jc w:val="both"/>
            </w:pPr>
            <w:r>
              <w:rPr>
                <w:rFonts w:ascii="Times New Roman"/>
                <w:b w:val="false"/>
                <w:i w:val="false"/>
                <w:color w:val="000000"/>
                <w:sz w:val="20"/>
              </w:rPr>
              <w:t>
(100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 басшысына, оның орынбасарына, аппарат басшысына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Қораптағы қысқа жазбаға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қорап</w:t>
            </w:r>
          </w:p>
          <w:bookmarkEnd w:id="10"/>
          <w:p>
            <w:pPr>
              <w:spacing w:after="20"/>
              <w:ind w:left="20"/>
              <w:jc w:val="both"/>
            </w:pPr>
            <w:r>
              <w:rPr>
                <w:rFonts w:ascii="Times New Roman"/>
                <w:b w:val="false"/>
                <w:i w:val="false"/>
                <w:color w:val="000000"/>
                <w:sz w:val="20"/>
              </w:rPr>
              <w:t>
(500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қағазы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бума</w:t>
            </w:r>
          </w:p>
          <w:bookmarkEnd w:id="11"/>
          <w:p>
            <w:pPr>
              <w:spacing w:after="20"/>
              <w:ind w:left="20"/>
              <w:jc w:val="both"/>
            </w:pPr>
            <w:r>
              <w:rPr>
                <w:rFonts w:ascii="Times New Roman"/>
                <w:b w:val="false"/>
                <w:i w:val="false"/>
                <w:color w:val="000000"/>
                <w:sz w:val="20"/>
              </w:rPr>
              <w:t>
(500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Мемлекеттік кірістер комитетінің Мемлекеттік кірістер басқармаларының қызметкерлерін қоспағанда,</w:t>
            </w:r>
          </w:p>
          <w:bookmarkEnd w:id="12"/>
          <w:p>
            <w:pPr>
              <w:spacing w:after="20"/>
              <w:ind w:left="20"/>
              <w:jc w:val="both"/>
            </w:pPr>
            <w:r>
              <w:rPr>
                <w:rFonts w:ascii="Times New Roman"/>
                <w:b w:val="false"/>
                <w:i w:val="false"/>
                <w:color w:val="000000"/>
                <w:sz w:val="20"/>
              </w:rPr>
              <w:t>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бума</w:t>
            </w:r>
          </w:p>
          <w:bookmarkEnd w:id="13"/>
          <w:p>
            <w:pPr>
              <w:spacing w:after="20"/>
              <w:ind w:left="20"/>
              <w:jc w:val="both"/>
            </w:pPr>
            <w:r>
              <w:rPr>
                <w:rFonts w:ascii="Times New Roman"/>
                <w:b w:val="false"/>
                <w:i w:val="false"/>
                <w:color w:val="000000"/>
                <w:sz w:val="20"/>
              </w:rPr>
              <w:t>
(500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мемлекеттік қызмет үшін 250 салық төлеушіге**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(үлкен)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бума</w:t>
            </w:r>
          </w:p>
          <w:bookmarkEnd w:id="14"/>
          <w:p>
            <w:pPr>
              <w:spacing w:after="20"/>
              <w:ind w:left="20"/>
              <w:jc w:val="both"/>
            </w:pPr>
            <w:r>
              <w:rPr>
                <w:rFonts w:ascii="Times New Roman"/>
                <w:b w:val="false"/>
                <w:i w:val="false"/>
                <w:color w:val="000000"/>
                <w:sz w:val="20"/>
              </w:rPr>
              <w:t>
(12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бума</w:t>
            </w:r>
          </w:p>
          <w:bookmarkEnd w:id="15"/>
          <w:p>
            <w:pPr>
              <w:spacing w:after="20"/>
              <w:ind w:left="20"/>
              <w:jc w:val="both"/>
            </w:pPr>
            <w:r>
              <w:rPr>
                <w:rFonts w:ascii="Times New Roman"/>
                <w:b w:val="false"/>
                <w:i w:val="false"/>
                <w:color w:val="000000"/>
                <w:sz w:val="20"/>
              </w:rPr>
              <w:t>
(12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қысқыш (кішкентай)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бума</w:t>
            </w:r>
          </w:p>
          <w:bookmarkEnd w:id="16"/>
          <w:p>
            <w:pPr>
              <w:spacing w:after="20"/>
              <w:ind w:left="20"/>
              <w:jc w:val="both"/>
            </w:pPr>
            <w:r>
              <w:rPr>
                <w:rFonts w:ascii="Times New Roman"/>
                <w:b w:val="false"/>
                <w:i w:val="false"/>
                <w:color w:val="000000"/>
                <w:sz w:val="20"/>
              </w:rPr>
              <w:t>
(12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қарындаш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(қойма) кітабы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  1 құрылымдық бөлімшесіне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аумақтық бөлімшелерді қоспағанда,</w:t>
            </w:r>
          </w:p>
          <w:bookmarkEnd w:id="17"/>
          <w:p>
            <w:pPr>
              <w:spacing w:after="20"/>
              <w:ind w:left="20"/>
              <w:jc w:val="both"/>
            </w:pPr>
            <w:r>
              <w:rPr>
                <w:rFonts w:ascii="Times New Roman"/>
                <w:b w:val="false"/>
                <w:i w:val="false"/>
                <w:color w:val="000000"/>
                <w:sz w:val="20"/>
              </w:rPr>
              <w:t>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аумақтық бөлімшелердің</w:t>
            </w:r>
          </w:p>
          <w:bookmarkEnd w:id="18"/>
          <w:p>
            <w:pPr>
              <w:spacing w:after="20"/>
              <w:ind w:left="20"/>
              <w:jc w:val="both"/>
            </w:pPr>
            <w:r>
              <w:rPr>
                <w:rFonts w:ascii="Times New Roman"/>
                <w:b w:val="false"/>
                <w:i w:val="false"/>
                <w:color w:val="000000"/>
                <w:sz w:val="20"/>
              </w:rPr>
              <w:t>
1 штаттық  бірлігіне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маркерлер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жиынтық</w:t>
            </w:r>
          </w:p>
          <w:bookmarkEnd w:id="19"/>
          <w:p>
            <w:pPr>
              <w:spacing w:after="20"/>
              <w:ind w:left="20"/>
              <w:jc w:val="both"/>
            </w:pPr>
            <w:r>
              <w:rPr>
                <w:rFonts w:ascii="Times New Roman"/>
                <w:b w:val="false"/>
                <w:i w:val="false"/>
                <w:color w:val="000000"/>
                <w:sz w:val="20"/>
              </w:rPr>
              <w:t>
(4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жиынтық</w:t>
            </w:r>
          </w:p>
          <w:bookmarkEnd w:id="20"/>
          <w:p>
            <w:pPr>
              <w:spacing w:after="20"/>
              <w:ind w:left="20"/>
              <w:jc w:val="both"/>
            </w:pPr>
            <w:r>
              <w:rPr>
                <w:rFonts w:ascii="Times New Roman"/>
                <w:b w:val="false"/>
                <w:i w:val="false"/>
                <w:color w:val="000000"/>
                <w:sz w:val="20"/>
              </w:rPr>
              <w:t>
(10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қоюға" былғары папкасы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 басшысына, оның орынбасарына, аппарат басшысына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Тіркегіш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Түймелері бар А4 пластик конверттер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қаламсап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аумақтық бөлімшелерді қоспағанда,</w:t>
            </w:r>
          </w:p>
          <w:bookmarkEnd w:id="21"/>
          <w:p>
            <w:pPr>
              <w:spacing w:after="20"/>
              <w:ind w:left="20"/>
              <w:jc w:val="both"/>
            </w:pPr>
            <w:r>
              <w:rPr>
                <w:rFonts w:ascii="Times New Roman"/>
                <w:b w:val="false"/>
                <w:i w:val="false"/>
                <w:color w:val="000000"/>
                <w:sz w:val="20"/>
              </w:rPr>
              <w:t>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аумақтық бөлімшелердің</w:t>
            </w:r>
          </w:p>
          <w:bookmarkEnd w:id="22"/>
          <w:p>
            <w:pPr>
              <w:spacing w:after="20"/>
              <w:ind w:left="20"/>
              <w:jc w:val="both"/>
            </w:pPr>
            <w:r>
              <w:rPr>
                <w:rFonts w:ascii="Times New Roman"/>
                <w:b w:val="false"/>
                <w:i w:val="false"/>
                <w:color w:val="000000"/>
                <w:sz w:val="20"/>
              </w:rPr>
              <w:t>
1 штаттық бірлігіне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Степлерге арналған скобалар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қорап</w:t>
            </w:r>
          </w:p>
          <w:bookmarkEnd w:id="23"/>
          <w:p>
            <w:pPr>
              <w:spacing w:after="20"/>
              <w:ind w:left="20"/>
              <w:jc w:val="both"/>
            </w:pPr>
            <w:r>
              <w:rPr>
                <w:rFonts w:ascii="Times New Roman"/>
                <w:b w:val="false"/>
                <w:i w:val="false"/>
                <w:color w:val="000000"/>
                <w:sz w:val="20"/>
              </w:rPr>
              <w:t>
(1000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Картоннан жасалған құжат тігілетін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аумақтық бөлімшелерді қоспағанда,</w:t>
            </w:r>
          </w:p>
          <w:bookmarkEnd w:id="24"/>
          <w:p>
            <w:pPr>
              <w:spacing w:after="20"/>
              <w:ind w:left="20"/>
              <w:jc w:val="both"/>
            </w:pPr>
            <w:r>
              <w:rPr>
                <w:rFonts w:ascii="Times New Roman"/>
                <w:b w:val="false"/>
                <w:i w:val="false"/>
                <w:color w:val="000000"/>
                <w:sz w:val="20"/>
              </w:rPr>
              <w:t>
1 штаттық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аумақтық бөлімшелердің</w:t>
            </w:r>
          </w:p>
          <w:bookmarkEnd w:id="25"/>
          <w:p>
            <w:pPr>
              <w:spacing w:after="20"/>
              <w:ind w:left="20"/>
              <w:jc w:val="both"/>
            </w:pPr>
            <w:r>
              <w:rPr>
                <w:rFonts w:ascii="Times New Roman"/>
                <w:b w:val="false"/>
                <w:i w:val="false"/>
                <w:color w:val="000000"/>
                <w:sz w:val="20"/>
              </w:rPr>
              <w:t>
1 штаттық бірлігіне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қыстырғышы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бума</w:t>
            </w:r>
          </w:p>
          <w:bookmarkEnd w:id="26"/>
          <w:p>
            <w:pPr>
              <w:spacing w:after="20"/>
              <w:ind w:left="20"/>
              <w:jc w:val="both"/>
            </w:pPr>
            <w:r>
              <w:rPr>
                <w:rFonts w:ascii="Times New Roman"/>
                <w:b w:val="false"/>
                <w:i w:val="false"/>
                <w:color w:val="000000"/>
                <w:sz w:val="20"/>
              </w:rPr>
              <w:t>
(100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жиынтық</w:t>
            </w:r>
          </w:p>
          <w:bookmarkEnd w:id="27"/>
          <w:p>
            <w:pPr>
              <w:spacing w:after="20"/>
              <w:ind w:left="20"/>
              <w:jc w:val="both"/>
            </w:pPr>
            <w:r>
              <w:rPr>
                <w:rFonts w:ascii="Times New Roman"/>
                <w:b w:val="false"/>
                <w:i w:val="false"/>
                <w:color w:val="000000"/>
                <w:sz w:val="20"/>
              </w:rPr>
              <w:t>
(75 парақ)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жазу дәптері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ұштағыш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Кірістіру - файлы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бірлікке</w:t>
            </w:r>
          </w:p>
        </w:tc>
      </w:tr>
    </w:tbl>
    <w:bookmarkStart w:name="z37" w:id="28"/>
    <w:p>
      <w:pPr>
        <w:spacing w:after="0"/>
        <w:ind w:left="0"/>
        <w:jc w:val="both"/>
      </w:pPr>
      <w:r>
        <w:rPr>
          <w:rFonts w:ascii="Times New Roman"/>
          <w:b w:val="false"/>
          <w:i w:val="false"/>
          <w:color w:val="000000"/>
          <w:sz w:val="28"/>
        </w:rPr>
        <w:t>
      Ескертпе:</w:t>
      </w:r>
    </w:p>
    <w:bookmarkEnd w:id="28"/>
    <w:bookmarkStart w:name="z38" w:id="29"/>
    <w:p>
      <w:pPr>
        <w:spacing w:after="0"/>
        <w:ind w:left="0"/>
        <w:jc w:val="both"/>
      </w:pPr>
      <w:r>
        <w:rPr>
          <w:rFonts w:ascii="Times New Roman"/>
          <w:b w:val="false"/>
          <w:i w:val="false"/>
          <w:color w:val="000000"/>
          <w:sz w:val="28"/>
        </w:rPr>
        <w:t>
      *Қазақстан Республикасы Қаржы министрлігі жүйесіндегі қызметкерлердің жалпы тиесілік нормаларынан 10% (процент) мөлшерінде қосымша іс-шараларды өткізуге арналған резерв. Кеңсе жабдықтарын және басқа да шығыс материалдарын жіберу Қазақстан Республикасы Қаржы министрлігінің аппарат басшысының, ведомство басшысының, аумақтық бөлімше басшысының атына жазылған өтінім бойынша (негіздерін көрсете отырып) қамтамасыз етіледі;</w:t>
      </w:r>
    </w:p>
    <w:bookmarkEnd w:id="29"/>
    <w:bookmarkStart w:name="z39" w:id="30"/>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басқармаларының қызметкерлері үшін.</w:t>
      </w:r>
    </w:p>
    <w:bookmarkEnd w:id="30"/>
    <w:bookmarkStart w:name="z40" w:id="31"/>
    <w:p>
      <w:pPr>
        <w:spacing w:after="0"/>
        <w:ind w:left="0"/>
        <w:jc w:val="both"/>
      </w:pPr>
      <w:r>
        <w:rPr>
          <w:rFonts w:ascii="Times New Roman"/>
          <w:b w:val="false"/>
          <w:i w:val="false"/>
          <w:color w:val="000000"/>
          <w:sz w:val="28"/>
        </w:rPr>
        <w:t>
      Кеңсе жабдықтарын және басқа да шығыс материалдарын жіберу жұмыс істейтін қызметкерлердің нақты санына беріледі.</w:t>
      </w:r>
    </w:p>
    <w:bookmarkEnd w:id="31"/>
    <w:bookmarkStart w:name="z41" w:id="32"/>
    <w:p>
      <w:pPr>
        <w:spacing w:after="0"/>
        <w:ind w:left="0"/>
        <w:jc w:val="both"/>
      </w:pPr>
      <w:r>
        <w:rPr>
          <w:rFonts w:ascii="Times New Roman"/>
          <w:b w:val="false"/>
          <w:i w:val="false"/>
          <w:color w:val="000000"/>
          <w:sz w:val="28"/>
        </w:rPr>
        <w:t>
      Аббревиатураның толық жазылуы:</w:t>
      </w:r>
    </w:p>
    <w:bookmarkEnd w:id="32"/>
    <w:bookmarkStart w:name="z42" w:id="33"/>
    <w:p>
      <w:pPr>
        <w:spacing w:after="0"/>
        <w:ind w:left="0"/>
        <w:jc w:val="both"/>
      </w:pPr>
      <w:r>
        <w:rPr>
          <w:rFonts w:ascii="Times New Roman"/>
          <w:b w:val="false"/>
          <w:i w:val="false"/>
          <w:color w:val="000000"/>
          <w:sz w:val="28"/>
        </w:rPr>
        <w:t>
      1. РММ – Республикалық мемлекеттік мекеме;</w:t>
      </w:r>
    </w:p>
    <w:bookmarkEnd w:id="33"/>
    <w:bookmarkStart w:name="z43" w:id="34"/>
    <w:p>
      <w:pPr>
        <w:spacing w:after="0"/>
        <w:ind w:left="0"/>
        <w:jc w:val="both"/>
      </w:pPr>
      <w:r>
        <w:rPr>
          <w:rFonts w:ascii="Times New Roman"/>
          <w:b w:val="false"/>
          <w:i w:val="false"/>
          <w:color w:val="000000"/>
          <w:sz w:val="28"/>
        </w:rPr>
        <w:t>
      2. р/с – рет саны.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