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f4455" w14:textId="46f44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Қалдықтарды энергетикалық кәдеге жаратуды пайдаланатын энергия өндіруші ұйымдар тізбесін қалыптастыру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2021 жылғы 25 наурыздағы № 72 бұйрығы. Қазақстан Республикасының Әділет министрлігінде 2021 жылғы 26 наурызда № 22391 болып тіркелді. Күші жойылды - Қазақстан Республикасы Экология, геология және табиғи ресурстар министрінің м.а. 2021 жылғы 10 тамыздағы № 320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м.а. 10.08.2021 </w:t>
      </w:r>
      <w:r>
        <w:rPr>
          <w:rFonts w:ascii="Times New Roman"/>
          <w:b w:val="false"/>
          <w:i w:val="false"/>
          <w:color w:val="ff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2007 жылғы 9 қаңтардағы Қазақстан Республикасы Экологиялық кодексінің </w:t>
      </w:r>
      <w:r>
        <w:rPr>
          <w:rFonts w:ascii="Times New Roman"/>
          <w:b w:val="false"/>
          <w:i w:val="false"/>
          <w:color w:val="000000"/>
          <w:sz w:val="28"/>
        </w:rPr>
        <w:t>17-бабының</w:t>
      </w:r>
      <w:r>
        <w:rPr>
          <w:rFonts w:ascii="Times New Roman"/>
          <w:b w:val="false"/>
          <w:i w:val="false"/>
          <w:color w:val="000000"/>
          <w:sz w:val="28"/>
        </w:rPr>
        <w:t xml:space="preserve"> 28-16) тармақшасына және </w:t>
      </w:r>
      <w:r>
        <w:rPr>
          <w:rFonts w:ascii="Times New Roman"/>
          <w:b w:val="false"/>
          <w:i w:val="false"/>
          <w:color w:val="000000"/>
          <w:sz w:val="28"/>
        </w:rPr>
        <w:t>291-1-бабының</w:t>
      </w:r>
      <w:r>
        <w:rPr>
          <w:rFonts w:ascii="Times New Roman"/>
          <w:b w:val="false"/>
          <w:i w:val="false"/>
          <w:color w:val="000000"/>
          <w:sz w:val="28"/>
        </w:rPr>
        <w:t xml:space="preserve"> 1-тармағына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Қалдықтарды энергетикалық кәдеге жарату жөніндегі объектілерді пайдалануға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Қалдықтарды басқаруда мемлекеттік саясат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Экология, геология және табиғи ресурстар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Экология, геология және табиғи ресурстар министрлігінің Заң қызметі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Экология, геология және табиғи</w:t>
            </w:r>
            <w:r>
              <w:br/>
            </w:r>
            <w:r>
              <w:rPr>
                <w:rFonts w:ascii="Times New Roman"/>
                <w:b w:val="false"/>
                <w:i/>
                <w:color w:val="000000"/>
                <w:sz w:val="20"/>
              </w:rPr>
              <w:t xml:space="preserve">ресурстар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"КЕЛІСІЛГЕН"</w:t>
            </w:r>
            <w:r>
              <w:br/>
            </w:r>
            <w:r>
              <w:rPr>
                <w:rFonts w:ascii="Times New Roman"/>
                <w:b w:val="false"/>
                <w:i/>
                <w:color w:val="000000"/>
                <w:sz w:val="20"/>
              </w:rPr>
              <w:t>Қазақстан Республикасы</w:t>
            </w:r>
            <w:r>
              <w:br/>
            </w:r>
            <w:r>
              <w:rPr>
                <w:rFonts w:ascii="Times New Roman"/>
                <w:b w:val="false"/>
                <w:i/>
                <w:color w:val="000000"/>
                <w:sz w:val="20"/>
              </w:rPr>
              <w:t>Қаржы министрлігі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"КЕЛІСІЛГЕН"</w:t>
            </w:r>
            <w:r>
              <w:br/>
            </w:r>
            <w:r>
              <w:rPr>
                <w:rFonts w:ascii="Times New Roman"/>
                <w:b w:val="false"/>
                <w:i/>
                <w:color w:val="000000"/>
                <w:sz w:val="20"/>
              </w:rPr>
              <w:t>Қазақстан Республикасы</w:t>
            </w:r>
            <w:r>
              <w:br/>
            </w:r>
            <w:r>
              <w:rPr>
                <w:rFonts w:ascii="Times New Roman"/>
                <w:b w:val="false"/>
                <w:i/>
                <w:color w:val="000000"/>
                <w:sz w:val="20"/>
              </w:rPr>
              <w:t>Ұлттық экономика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2021 жылғы 25 наурыздағы</w:t>
            </w:r>
            <w:r>
              <w:br/>
            </w:r>
            <w:r>
              <w:rPr>
                <w:rFonts w:ascii="Times New Roman"/>
                <w:b w:val="false"/>
                <w:i w:val="false"/>
                <w:color w:val="000000"/>
                <w:sz w:val="20"/>
              </w:rPr>
              <w:t>№ 72</w:t>
            </w:r>
            <w:r>
              <w:br/>
            </w:r>
            <w:r>
              <w:rPr>
                <w:rFonts w:ascii="Times New Roman"/>
                <w:b w:val="false"/>
                <w:i w:val="false"/>
                <w:color w:val="000000"/>
                <w:sz w:val="20"/>
              </w:rPr>
              <w:t>Бұйрығымен бекітілген</w:t>
            </w:r>
          </w:p>
        </w:tc>
      </w:tr>
    </w:tbl>
    <w:bookmarkStart w:name="z10" w:id="8"/>
    <w:p>
      <w:pPr>
        <w:spacing w:after="0"/>
        <w:ind w:left="0"/>
        <w:jc w:val="left"/>
      </w:pPr>
      <w:r>
        <w:rPr>
          <w:rFonts w:ascii="Times New Roman"/>
          <w:b/>
          <w:i w:val="false"/>
          <w:color w:val="000000"/>
        </w:rPr>
        <w:t xml:space="preserve"> Қалдықтарды энергетикалық кәдеге жарату жөніндегі объектілерді пайдалануға қойылатын талаптар</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қалдықтарды энергетикалық кәдеге жарату жөніндегі объектілерді пайдалануға қойылатын талаптар (бұдан әрі – Талаптар) Қазақстан Республикасының 2007 жылғы 9 қаңтардағы Экологиялық кодексінің (бұдан әрі – Экологиялық кодекс) </w:t>
      </w:r>
      <w:r>
        <w:rPr>
          <w:rFonts w:ascii="Times New Roman"/>
          <w:b w:val="false"/>
          <w:i w:val="false"/>
          <w:color w:val="000000"/>
          <w:sz w:val="28"/>
        </w:rPr>
        <w:t>17-бабының</w:t>
      </w:r>
      <w:r>
        <w:rPr>
          <w:rFonts w:ascii="Times New Roman"/>
          <w:b w:val="false"/>
          <w:i w:val="false"/>
          <w:color w:val="000000"/>
          <w:sz w:val="28"/>
        </w:rPr>
        <w:t xml:space="preserve"> 28-16) тармақшасына және </w:t>
      </w:r>
      <w:r>
        <w:rPr>
          <w:rFonts w:ascii="Times New Roman"/>
          <w:b w:val="false"/>
          <w:i w:val="false"/>
          <w:color w:val="000000"/>
          <w:sz w:val="28"/>
        </w:rPr>
        <w:t>291-1-бабының</w:t>
      </w:r>
      <w:r>
        <w:rPr>
          <w:rFonts w:ascii="Times New Roman"/>
          <w:b w:val="false"/>
          <w:i w:val="false"/>
          <w:color w:val="000000"/>
          <w:sz w:val="28"/>
        </w:rPr>
        <w:t xml:space="preserve"> 1-тармағына сәйкес әзірленді және қалдықтарды энергетикалық кәдеге жарату жөніндегі объектілерді пайдалануға қойылатын негізгі талаптарды айқындайды.</w:t>
      </w:r>
    </w:p>
    <w:bookmarkEnd w:id="10"/>
    <w:bookmarkStart w:name="z13" w:id="11"/>
    <w:p>
      <w:pPr>
        <w:spacing w:after="0"/>
        <w:ind w:left="0"/>
        <w:jc w:val="both"/>
      </w:pPr>
      <w:r>
        <w:rPr>
          <w:rFonts w:ascii="Times New Roman"/>
          <w:b w:val="false"/>
          <w:i w:val="false"/>
          <w:color w:val="000000"/>
          <w:sz w:val="28"/>
        </w:rPr>
        <w:t>
      2. Осы Талаптарда мынадай ұғымдар пайдаланылады:</w:t>
      </w:r>
    </w:p>
    <w:bookmarkEnd w:id="11"/>
    <w:bookmarkStart w:name="z14" w:id="12"/>
    <w:p>
      <w:pPr>
        <w:spacing w:after="0"/>
        <w:ind w:left="0"/>
        <w:jc w:val="both"/>
      </w:pPr>
      <w:r>
        <w:rPr>
          <w:rFonts w:ascii="Times New Roman"/>
          <w:b w:val="false"/>
          <w:i w:val="false"/>
          <w:color w:val="000000"/>
          <w:sz w:val="28"/>
        </w:rPr>
        <w:t>
      1) қалдықтарды энергетикалық кәдеге жарату – органикалық қалдықтардан биогаз және өзге де отын алуды қоспағанда, қалдықтардың көлемін азайту және энергия алу, оның ішінде оларды қайталама және (немесе) энергетикалық ресурстар ретінде пайдалану мақсатында оларды термиялық өңдеу процесі;</w:t>
      </w:r>
    </w:p>
    <w:bookmarkEnd w:id="12"/>
    <w:bookmarkStart w:name="z15" w:id="13"/>
    <w:p>
      <w:pPr>
        <w:spacing w:after="0"/>
        <w:ind w:left="0"/>
        <w:jc w:val="both"/>
      </w:pPr>
      <w:r>
        <w:rPr>
          <w:rFonts w:ascii="Times New Roman"/>
          <w:b w:val="false"/>
          <w:i w:val="false"/>
          <w:color w:val="000000"/>
          <w:sz w:val="28"/>
        </w:rPr>
        <w:t>
      2) қалдықтарды энергетикалық кәдеге жарату жөніндегі объект – бұдан әрі – Объект) – қалдықтарды энергетикалық кәдеге жаратуға арналған техникалық құрылғылар мен қондырғылардың және қалдықтарды энергетикалық кәдеге жарату үшін технологиялық жағынан қажетті, олармен өзара байланысты құрылыстар мен инфрақұрылымның жиынтығы;</w:t>
      </w:r>
    </w:p>
    <w:bookmarkEnd w:id="13"/>
    <w:bookmarkStart w:name="z16" w:id="14"/>
    <w:p>
      <w:pPr>
        <w:spacing w:after="0"/>
        <w:ind w:left="0"/>
        <w:jc w:val="both"/>
      </w:pPr>
      <w:r>
        <w:rPr>
          <w:rFonts w:ascii="Times New Roman"/>
          <w:b w:val="false"/>
          <w:i w:val="false"/>
          <w:color w:val="000000"/>
          <w:sz w:val="28"/>
        </w:rPr>
        <w:t>
      3) қоршаған ортаға эмиссиялар мониторингінің автоматтандырылған жүйесі (бұдан әрі – АБЖ) – нақты уақыт режимінде деректерді беру үшін қоршаған ортаны қорғау саласындағы уәкілетті органның ақпараттық жүйесімен онлайн-байланысы бар ластану көздеріндегі қоршаған ортаға эмиссияларды өндірістік экологиялық бақылау жүйесі;</w:t>
      </w:r>
    </w:p>
    <w:bookmarkEnd w:id="14"/>
    <w:bookmarkStart w:name="z17" w:id="15"/>
    <w:p>
      <w:pPr>
        <w:spacing w:after="0"/>
        <w:ind w:left="0"/>
        <w:jc w:val="both"/>
      </w:pPr>
      <w:r>
        <w:rPr>
          <w:rFonts w:ascii="Times New Roman"/>
          <w:b w:val="false"/>
          <w:i w:val="false"/>
          <w:color w:val="000000"/>
          <w:sz w:val="28"/>
        </w:rPr>
        <w:t>
      4) қоршаған ортаны қорғау саласындағы уәкілетті орган-қоршаған ортаны қорғау және табиғат пайдалану саласындағы басшылықты және салааралық үйлестіруді жүзеге асыратын орталық атқарушы орган, сондай-ақ оның аумақтық органдары;</w:t>
      </w:r>
    </w:p>
    <w:bookmarkEnd w:id="15"/>
    <w:bookmarkStart w:name="z18" w:id="16"/>
    <w:p>
      <w:pPr>
        <w:spacing w:after="0"/>
        <w:ind w:left="0"/>
        <w:jc w:val="both"/>
      </w:pPr>
      <w:r>
        <w:rPr>
          <w:rFonts w:ascii="Times New Roman"/>
          <w:b w:val="false"/>
          <w:i w:val="false"/>
          <w:color w:val="000000"/>
          <w:sz w:val="28"/>
        </w:rPr>
        <w:t>
      5) қоршаған ортаны ластау (бұдан әрі – ластану) – қоршаған ортаға ластаушы заттардың, радиоактивті материалдардың, өндіріс және тұтыну қалдықтарының түсуі, сондай-ақ шудың, тербелістердің, магнит өрістерінің және өзге де зиянды физикалық әсерлердің қоршаған ортаға әсері;</w:t>
      </w:r>
    </w:p>
    <w:bookmarkEnd w:id="16"/>
    <w:bookmarkStart w:name="z19" w:id="17"/>
    <w:p>
      <w:pPr>
        <w:spacing w:after="0"/>
        <w:ind w:left="0"/>
        <w:jc w:val="both"/>
      </w:pPr>
      <w:r>
        <w:rPr>
          <w:rFonts w:ascii="Times New Roman"/>
          <w:b w:val="false"/>
          <w:i w:val="false"/>
          <w:color w:val="000000"/>
          <w:sz w:val="28"/>
        </w:rPr>
        <w:t>
      6) экологиялық мониторинг – қоршаған ортаның жай-күйін және оған әсерді жүйелі түрде бақылау және бағалау;</w:t>
      </w:r>
    </w:p>
    <w:bookmarkEnd w:id="17"/>
    <w:bookmarkStart w:name="z20" w:id="18"/>
    <w:p>
      <w:pPr>
        <w:spacing w:after="0"/>
        <w:ind w:left="0"/>
        <w:jc w:val="both"/>
      </w:pPr>
      <w:r>
        <w:rPr>
          <w:rFonts w:ascii="Times New Roman"/>
          <w:b w:val="false"/>
          <w:i w:val="false"/>
          <w:color w:val="000000"/>
          <w:sz w:val="28"/>
        </w:rPr>
        <w:t>
      7) экологиялық рұқсат – жеке және заңды тұлғалардың қоршаған ортаға эмиссияларды жүзеге асыру құқығын куәландыратын құжат.</w:t>
      </w:r>
    </w:p>
    <w:bookmarkEnd w:id="18"/>
    <w:bookmarkStart w:name="z21" w:id="19"/>
    <w:p>
      <w:pPr>
        <w:spacing w:after="0"/>
        <w:ind w:left="0"/>
        <w:jc w:val="left"/>
      </w:pPr>
      <w:r>
        <w:rPr>
          <w:rFonts w:ascii="Times New Roman"/>
          <w:b/>
          <w:i w:val="false"/>
          <w:color w:val="000000"/>
        </w:rPr>
        <w:t xml:space="preserve"> 2-тарау. Объектілерді пайдалануға қойылатын талаптар</w:t>
      </w:r>
    </w:p>
    <w:bookmarkEnd w:id="19"/>
    <w:bookmarkStart w:name="z22" w:id="20"/>
    <w:p>
      <w:pPr>
        <w:spacing w:after="0"/>
        <w:ind w:left="0"/>
        <w:jc w:val="both"/>
      </w:pPr>
      <w:r>
        <w:rPr>
          <w:rFonts w:ascii="Times New Roman"/>
          <w:b w:val="false"/>
          <w:i w:val="false"/>
          <w:color w:val="000000"/>
          <w:sz w:val="28"/>
        </w:rPr>
        <w:t>
      4. Объектілерді, олардың жекелеген бөліктерін пайдалануды жүзеге а сыратын жеке немесе заңды тұлғалар (бұдан әрі – Объект операторлары) қоршаған ортаға әсер ететін кезкелген жоспарланған өзгерістер туралы Қоршаған ортаны қорғау саласындағы уәкілетті органды хабардар етеді. Адам денсаулығына немесе қоршаған ортаға теріс әсер ететін объектілердегі елеулі өзгерістер экологиялық кодекске сәйкес экологиялық рұқсат болған кезде ғана енгізіледі.</w:t>
      </w:r>
    </w:p>
    <w:bookmarkEnd w:id="20"/>
    <w:bookmarkStart w:name="z23" w:id="21"/>
    <w:p>
      <w:pPr>
        <w:spacing w:after="0"/>
        <w:ind w:left="0"/>
        <w:jc w:val="both"/>
      </w:pPr>
      <w:r>
        <w:rPr>
          <w:rFonts w:ascii="Times New Roman"/>
          <w:b w:val="false"/>
          <w:i w:val="false"/>
          <w:color w:val="000000"/>
          <w:sz w:val="28"/>
        </w:rPr>
        <w:t>
      5. Объект операторлары топырақтың немесе жерасты суларының ластануының алдын алу бойынша тиісті шараларды қолдануды, сондай-ақ жабдықты пайдалану немесе қалдықтарды сақтау процесінде туындайтын жылыстауды, төгілуді, инциденттерді немесе аварияларды болдырмай осындай шаралардың қолданылуын тұрақты бақылауды қамтамасыз етеді.</w:t>
      </w:r>
    </w:p>
    <w:bookmarkEnd w:id="21"/>
    <w:p>
      <w:pPr>
        <w:spacing w:after="0"/>
        <w:ind w:left="0"/>
        <w:jc w:val="both"/>
      </w:pPr>
      <w:r>
        <w:rPr>
          <w:rFonts w:ascii="Times New Roman"/>
          <w:b w:val="false"/>
          <w:i w:val="false"/>
          <w:color w:val="000000"/>
          <w:sz w:val="28"/>
        </w:rPr>
        <w:t>
      Топырақ пен жер асты суларының ықтимал ластануын ерте сатыда анықтау және ластанудың таралуына жол бермеу бойынша тиісті түзету іс-шараларын қабылдау үшін топырақ пен жерасты суларының тиісті қауіпті заттардың болуына экологиялық мониторинг жүргізіледі. Экологиялық мониторинг жиілігін айқындау кезінде объект операторы іс-шараларының түрі, сондай-ақ бақылаудың жиілігі мен дәрежесі ескеріледі.</w:t>
      </w:r>
    </w:p>
    <w:bookmarkStart w:name="z24" w:id="22"/>
    <w:p>
      <w:pPr>
        <w:spacing w:after="0"/>
        <w:ind w:left="0"/>
        <w:jc w:val="both"/>
      </w:pPr>
      <w:r>
        <w:rPr>
          <w:rFonts w:ascii="Times New Roman"/>
          <w:b w:val="false"/>
          <w:i w:val="false"/>
          <w:color w:val="000000"/>
          <w:sz w:val="28"/>
        </w:rPr>
        <w:t>
      6. Топырақ пен жер асты суларының ластану жай – күйі топырақ пен жер асты суларының тиісті қауіпті заттармен ластану жай-күйі туралы ақпарат (бұдан әрі – базалық есеп) қалыптастыру арқылы айқындалады.</w:t>
      </w:r>
    </w:p>
    <w:bookmarkEnd w:id="22"/>
    <w:p>
      <w:pPr>
        <w:spacing w:after="0"/>
        <w:ind w:left="0"/>
        <w:jc w:val="both"/>
      </w:pPr>
      <w:r>
        <w:rPr>
          <w:rFonts w:ascii="Times New Roman"/>
          <w:b w:val="false"/>
          <w:i w:val="false"/>
          <w:color w:val="000000"/>
          <w:sz w:val="28"/>
        </w:rPr>
        <w:t>
      Базалық есепте Объект орналасқан учаскенің жай-күйі, сондай-ақ учаскені пайдаланудың тарихи деректерін көрсете отырып, топырақ пен жер асты суларын өлшеу туралы ақпарат көрсетіледі.</w:t>
      </w:r>
    </w:p>
    <w:bookmarkStart w:name="z25" w:id="23"/>
    <w:p>
      <w:pPr>
        <w:spacing w:after="0"/>
        <w:ind w:left="0"/>
        <w:jc w:val="both"/>
      </w:pPr>
      <w:r>
        <w:rPr>
          <w:rFonts w:ascii="Times New Roman"/>
          <w:b w:val="false"/>
          <w:i w:val="false"/>
          <w:color w:val="000000"/>
          <w:sz w:val="28"/>
        </w:rPr>
        <w:t>
      7. Объект операторлары қоршаған ортаны қорғау саласындағы уәкілетті органға базалық есепті жарты жылдықта бір рет, есепті жарты жылдықтан кейінгі айдың 10-күнінен кешіктірмей ұсынады. Объект операторы және құзыретті орган осы талаптар сақталмаған жағдайда қажетті шараларды қабылдайды.</w:t>
      </w:r>
    </w:p>
    <w:bookmarkEnd w:id="23"/>
    <w:bookmarkStart w:name="z26" w:id="24"/>
    <w:p>
      <w:pPr>
        <w:spacing w:after="0"/>
        <w:ind w:left="0"/>
        <w:jc w:val="both"/>
      </w:pPr>
      <w:r>
        <w:rPr>
          <w:rFonts w:ascii="Times New Roman"/>
          <w:b w:val="false"/>
          <w:i w:val="false"/>
          <w:color w:val="000000"/>
          <w:sz w:val="28"/>
        </w:rPr>
        <w:t>
      8. Объект операторы қабылдау бөлімшесінің бункерлерінен тыс қалдықтардың жекелеген фракцияларының таралуын, сондай-ақ шығарындылармен төгінділерде Еуропалық парламенттің және Еуропалық Одақ Кеңесінің "Өнеркәсіптік шығарындылар туралы (ластануды кешенді болдырмау және оны бақылау туралы)" № 2010/75/ЕО Директивасында белгіленген нормативтерден аспайтын заттардың болуын болдырмайтын қоршаған аумақтың тазалығын қамтамасыз етеді.</w:t>
      </w:r>
    </w:p>
    <w:bookmarkEnd w:id="24"/>
    <w:bookmarkStart w:name="z27" w:id="25"/>
    <w:p>
      <w:pPr>
        <w:spacing w:after="0"/>
        <w:ind w:left="0"/>
        <w:jc w:val="both"/>
      </w:pPr>
      <w:r>
        <w:rPr>
          <w:rFonts w:ascii="Times New Roman"/>
          <w:b w:val="false"/>
          <w:i w:val="false"/>
          <w:color w:val="000000"/>
          <w:sz w:val="28"/>
        </w:rPr>
        <w:t>
      9. Тазалау жабдығының жұмысында жиырма төрт сағаттан астам уақыт бойы ақау болған немесе ақау болған жағдайда Объект операторы объектіні пайдаланбайды. Бұл ретте объектіні үздіксіз пайдалану 12 ай ішінде жүз жиырма сағаттан аспайды.</w:t>
      </w:r>
    </w:p>
    <w:bookmarkEnd w:id="25"/>
    <w:p>
      <w:pPr>
        <w:spacing w:after="0"/>
        <w:ind w:left="0"/>
        <w:jc w:val="both"/>
      </w:pPr>
      <w:r>
        <w:rPr>
          <w:rFonts w:ascii="Times New Roman"/>
          <w:b w:val="false"/>
          <w:i w:val="false"/>
          <w:color w:val="000000"/>
          <w:sz w:val="28"/>
        </w:rPr>
        <w:t>
      Энергия беруде қажеттілік болған кезде, сондай-ақ басқа объектіні пайдалану нәтижесінде туындайтын шығарындылардың жалпы ұлғаюына жол бермеу үшін қоршаған ортаны қорғау саласындағы уәкілетті орган осы мерзімдерден ауытқуға мүмкіндік береді.</w:t>
      </w:r>
    </w:p>
    <w:bookmarkStart w:name="z28" w:id="26"/>
    <w:p>
      <w:pPr>
        <w:spacing w:after="0"/>
        <w:ind w:left="0"/>
        <w:jc w:val="both"/>
      </w:pPr>
      <w:r>
        <w:rPr>
          <w:rFonts w:ascii="Times New Roman"/>
          <w:b w:val="false"/>
          <w:i w:val="false"/>
          <w:color w:val="000000"/>
          <w:sz w:val="28"/>
        </w:rPr>
        <w:t>
      10. Қалдықтарды неғұрлым төмен экологиялық стандарттар кезінде жұмыс істейтін кәсіпорындарға трансшекаралық тасымалдауға жол бермеуді қамтамасыз ету үшін пайдалану шарттары, техникалық талаптар және осы талаптарға және Еуропалық парламенттің және Еуропалық Одақ Кеңесінің "Өнеркәсіптік шығарындылар туралы (ластануды кешенді болдырмау және оны бақылау туралы)" № 2010/75/ЕО Директивасына сәйкес объектілер үшін шығарындылардың шекті мәндері белгіленеді және сақталады.</w:t>
      </w:r>
    </w:p>
    <w:bookmarkEnd w:id="26"/>
    <w:bookmarkStart w:name="z29" w:id="27"/>
    <w:p>
      <w:pPr>
        <w:spacing w:after="0"/>
        <w:ind w:left="0"/>
        <w:jc w:val="both"/>
      </w:pPr>
      <w:r>
        <w:rPr>
          <w:rFonts w:ascii="Times New Roman"/>
          <w:b w:val="false"/>
          <w:i w:val="false"/>
          <w:color w:val="000000"/>
          <w:sz w:val="28"/>
        </w:rPr>
        <w:t>
      11. Объект жылына кемінде 8 000 (сегіз мың) сағат жұмыс істейді.</w:t>
      </w:r>
    </w:p>
    <w:bookmarkEnd w:id="27"/>
    <w:bookmarkStart w:name="z30" w:id="28"/>
    <w:p>
      <w:pPr>
        <w:spacing w:after="0"/>
        <w:ind w:left="0"/>
        <w:jc w:val="both"/>
      </w:pPr>
      <w:r>
        <w:rPr>
          <w:rFonts w:ascii="Times New Roman"/>
          <w:b w:val="false"/>
          <w:i w:val="false"/>
          <w:color w:val="000000"/>
          <w:sz w:val="28"/>
        </w:rPr>
        <w:t xml:space="preserve">
      12. Қалдықтарды қабылдағаннан кейін уәкілетті орган бекітетін (нормативтік құқықтық актілерді мемлекеттік тіркеу тізілімінде № 22366 </w:t>
      </w:r>
      <w:r>
        <w:rPr>
          <w:rFonts w:ascii="Times New Roman"/>
          <w:b w:val="false"/>
          <w:i w:val="false"/>
          <w:color w:val="000000"/>
          <w:sz w:val="28"/>
        </w:rPr>
        <w:t>болып тіркелген</w:t>
      </w:r>
      <w:r>
        <w:rPr>
          <w:rFonts w:ascii="Times New Roman"/>
          <w:b w:val="false"/>
          <w:i w:val="false"/>
          <w:color w:val="000000"/>
          <w:sz w:val="28"/>
        </w:rPr>
        <w:t>) түрлері энергетикалық кәдеге жаратуға жатпайтын қалдықтар тізбесіне енгізілген қалдықтардың компоненттерін қолмен және (немесе) автоматтандырылған іріктеу және сұрыптау міндетті.</w:t>
      </w:r>
    </w:p>
    <w:bookmarkEnd w:id="28"/>
    <w:bookmarkStart w:name="z31" w:id="29"/>
    <w:p>
      <w:pPr>
        <w:spacing w:after="0"/>
        <w:ind w:left="0"/>
        <w:jc w:val="both"/>
      </w:pPr>
      <w:r>
        <w:rPr>
          <w:rFonts w:ascii="Times New Roman"/>
          <w:b w:val="false"/>
          <w:i w:val="false"/>
          <w:color w:val="000000"/>
          <w:sz w:val="28"/>
        </w:rPr>
        <w:t>
      13. Объектілерді пайдалану кезінде жағу пештерінен және төгінділерден (олар болған кезде) шығарындылардың әрбір ұйымдастырылған көзінде орнатылған АСМ көзделеді.</w:t>
      </w:r>
    </w:p>
    <w:bookmarkEnd w:id="29"/>
    <w:p>
      <w:pPr>
        <w:spacing w:after="0"/>
        <w:ind w:left="0"/>
        <w:jc w:val="both"/>
      </w:pPr>
      <w:r>
        <w:rPr>
          <w:rFonts w:ascii="Times New Roman"/>
          <w:b w:val="false"/>
          <w:i w:val="false"/>
          <w:color w:val="000000"/>
          <w:sz w:val="28"/>
        </w:rPr>
        <w:t>
      Объектінің АБЖ-дан деректерді қоршаған ортаны қорғау саласындағы уәкілетті органның ақпараттық жүйесіне онлайн-режимде беру қамтамасыз етіледі.</w:t>
      </w:r>
    </w:p>
    <w:bookmarkStart w:name="z32" w:id="30"/>
    <w:p>
      <w:pPr>
        <w:spacing w:after="0"/>
        <w:ind w:left="0"/>
        <w:jc w:val="both"/>
      </w:pPr>
      <w:r>
        <w:rPr>
          <w:rFonts w:ascii="Times New Roman"/>
          <w:b w:val="false"/>
          <w:i w:val="false"/>
          <w:color w:val="000000"/>
          <w:sz w:val="28"/>
        </w:rPr>
        <w:t xml:space="preserve">
      14. Объектіде түзілетін қож мен күл Экологиялық кодекстің </w:t>
      </w:r>
      <w:r>
        <w:rPr>
          <w:rFonts w:ascii="Times New Roman"/>
          <w:b w:val="false"/>
          <w:i w:val="false"/>
          <w:color w:val="000000"/>
          <w:sz w:val="28"/>
        </w:rPr>
        <w:t>287-бабының</w:t>
      </w:r>
      <w:r>
        <w:rPr>
          <w:rFonts w:ascii="Times New Roman"/>
          <w:b w:val="false"/>
          <w:i w:val="false"/>
          <w:color w:val="000000"/>
          <w:sz w:val="28"/>
        </w:rPr>
        <w:t xml:space="preserve"> 4-тармағына сәйкес қоршаған ортаны қорғау саласындағы уәкілетті орган бекітетін Қазақстан Республикасының қалдықтар сыныптауышына сәйкес жіктеледі. Объектінің иесі қолданыстағы сыныптама мен келіспеген жағдайда, Қазақстан Республикасының экологиялық заңнамасына сәйкес зертханалық зерттеулер жүргізу қажет.</w:t>
      </w:r>
    </w:p>
    <w:bookmarkEnd w:id="30"/>
    <w:bookmarkStart w:name="z33" w:id="31"/>
    <w:p>
      <w:pPr>
        <w:spacing w:after="0"/>
        <w:ind w:left="0"/>
        <w:jc w:val="both"/>
      </w:pPr>
      <w:r>
        <w:rPr>
          <w:rFonts w:ascii="Times New Roman"/>
          <w:b w:val="false"/>
          <w:i w:val="false"/>
          <w:color w:val="000000"/>
          <w:sz w:val="28"/>
        </w:rPr>
        <w:t>
      15. Пайда болған қалдықтарды залалсыздандыру технологиясы болмаған жағдайда қалдықтарды энергетикалық кәдеге жарату объектісі қалдықтарды полигонда көмуді қамтамасыз етеді.</w:t>
      </w:r>
    </w:p>
    <w:bookmarkEnd w:id="31"/>
    <w:bookmarkStart w:name="z34" w:id="32"/>
    <w:p>
      <w:pPr>
        <w:spacing w:after="0"/>
        <w:ind w:left="0"/>
        <w:jc w:val="both"/>
      </w:pPr>
      <w:r>
        <w:rPr>
          <w:rFonts w:ascii="Times New Roman"/>
          <w:b w:val="false"/>
          <w:i w:val="false"/>
          <w:color w:val="000000"/>
          <w:sz w:val="28"/>
        </w:rPr>
        <w:t>
      16. Қоршаған ортаға елеулі әсер ететін оқыс оқиға немесе авария жағдайында Объект операторы:</w:t>
      </w:r>
    </w:p>
    <w:bookmarkEnd w:id="32"/>
    <w:bookmarkStart w:name="z35" w:id="33"/>
    <w:p>
      <w:pPr>
        <w:spacing w:after="0"/>
        <w:ind w:left="0"/>
        <w:jc w:val="both"/>
      </w:pPr>
      <w:r>
        <w:rPr>
          <w:rFonts w:ascii="Times New Roman"/>
          <w:b w:val="false"/>
          <w:i w:val="false"/>
          <w:color w:val="000000"/>
          <w:sz w:val="28"/>
        </w:rPr>
        <w:t>
      1) қоршаған ортаны қорғау саласындағы уәкілетті органды дереу хабардар ету;</w:t>
      </w:r>
    </w:p>
    <w:bookmarkEnd w:id="33"/>
    <w:bookmarkStart w:name="z36" w:id="34"/>
    <w:p>
      <w:pPr>
        <w:spacing w:after="0"/>
        <w:ind w:left="0"/>
        <w:jc w:val="both"/>
      </w:pPr>
      <w:r>
        <w:rPr>
          <w:rFonts w:ascii="Times New Roman"/>
          <w:b w:val="false"/>
          <w:i w:val="false"/>
          <w:color w:val="000000"/>
          <w:sz w:val="28"/>
        </w:rPr>
        <w:t>
      2) экологиялық салдарларды шектеу бойынша және ықтимал инциденттер мен авариялардың алдын алу бойынша шаралар қабылдау;</w:t>
      </w:r>
    </w:p>
    <w:bookmarkEnd w:id="34"/>
    <w:bookmarkStart w:name="z37" w:id="35"/>
    <w:p>
      <w:pPr>
        <w:spacing w:after="0"/>
        <w:ind w:left="0"/>
        <w:jc w:val="both"/>
      </w:pPr>
      <w:r>
        <w:rPr>
          <w:rFonts w:ascii="Times New Roman"/>
          <w:b w:val="false"/>
          <w:i w:val="false"/>
          <w:color w:val="000000"/>
          <w:sz w:val="28"/>
        </w:rPr>
        <w:t>
      17. Егер рұқсаттың шарттарына сәйкес келмеу адам денсаулығына тікелей қауіп төндірсе немесе қоршаған ортаға қолайсыз әсер ету қаупін туғызса, объектілерді пайдалану бұзушылық тоқтатылғанға дейін тоқтатыла тұрады.</w:t>
      </w:r>
    </w:p>
    <w:bookmarkEnd w:id="35"/>
    <w:bookmarkStart w:name="z38" w:id="36"/>
    <w:p>
      <w:pPr>
        <w:spacing w:after="0"/>
        <w:ind w:left="0"/>
        <w:jc w:val="both"/>
      </w:pPr>
      <w:r>
        <w:rPr>
          <w:rFonts w:ascii="Times New Roman"/>
          <w:b w:val="false"/>
          <w:i w:val="false"/>
          <w:color w:val="000000"/>
          <w:sz w:val="28"/>
        </w:rPr>
        <w:t>
      18. Ластаушы заттар үшін шығарындылардың шекті мәндері объектілерден шығарындыларды бөлу орнында қолданылады, бұл ретте осы мәндерді айқындау кезінде сұйылту ескерілмейді.</w:t>
      </w:r>
    </w:p>
    <w:bookmarkEnd w:id="36"/>
    <w:bookmarkStart w:name="z39" w:id="37"/>
    <w:p>
      <w:pPr>
        <w:spacing w:after="0"/>
        <w:ind w:left="0"/>
        <w:jc w:val="both"/>
      </w:pPr>
      <w:r>
        <w:rPr>
          <w:rFonts w:ascii="Times New Roman"/>
          <w:b w:val="false"/>
          <w:i w:val="false"/>
          <w:color w:val="000000"/>
          <w:sz w:val="28"/>
        </w:rPr>
        <w:t>
      19. Тазарту жабдығының жұмысында іркіліс болған жағдайда, егер қалыпты жұмыс істеуіне оралу жиырма төрт сағат ішінде қамтамасыз етілмесе не ластану дәрежесі аз отынды пайдалана отырып, Объектіні пайдалануды жүзеге асырса, объект операторы оны пайдалануды азайтады немесе тоқтатады.</w:t>
      </w:r>
    </w:p>
    <w:bookmarkEnd w:id="37"/>
    <w:p>
      <w:pPr>
        <w:spacing w:after="0"/>
        <w:ind w:left="0"/>
        <w:jc w:val="both"/>
      </w:pPr>
      <w:r>
        <w:rPr>
          <w:rFonts w:ascii="Times New Roman"/>
          <w:b w:val="false"/>
          <w:i w:val="false"/>
          <w:color w:val="000000"/>
          <w:sz w:val="28"/>
        </w:rPr>
        <w:t>
      Объект операторы қоршаған ортаны қорғау саласындағы уәкілетті органды тазалау жабдығының ақаулығы немесе жұмысында іркіліс басталғаннан кейін қырық сегіз сағат ішінде хабардар етеді.</w:t>
      </w:r>
    </w:p>
    <w:p>
      <w:pPr>
        <w:spacing w:after="0"/>
        <w:ind w:left="0"/>
        <w:jc w:val="both"/>
      </w:pPr>
      <w:r>
        <w:rPr>
          <w:rFonts w:ascii="Times New Roman"/>
          <w:b w:val="false"/>
          <w:i w:val="false"/>
          <w:color w:val="000000"/>
          <w:sz w:val="28"/>
        </w:rPr>
        <w:t>
      Тазарту жабдығынсыз жұмыстың жалпы ұзақтығы он екі айға тең кез келген кезеңде бір жүз жиырма сағаттан аспайды.</w:t>
      </w:r>
    </w:p>
    <w:bookmarkStart w:name="z40" w:id="38"/>
    <w:p>
      <w:pPr>
        <w:spacing w:after="0"/>
        <w:ind w:left="0"/>
        <w:jc w:val="both"/>
      </w:pPr>
      <w:r>
        <w:rPr>
          <w:rFonts w:ascii="Times New Roman"/>
          <w:b w:val="false"/>
          <w:i w:val="false"/>
          <w:color w:val="000000"/>
          <w:sz w:val="28"/>
        </w:rPr>
        <w:t>
      20. Объект операторы қоршаған ортаны қорғау саласындағы уәкілетті органды қоршаған ортаға әсер етуі мүмкін сипаттағы немесе жұмыс істеудегі жоспарланған өзгерістер, сондай-ақ объектінің кеңеюі туралы хабардар етеді, сондай-ақ, объектінің жоспарланып отырған кеңеюі туралы хабардар етеді.</w:t>
      </w:r>
    </w:p>
    <w:bookmarkEnd w:id="38"/>
    <w:bookmarkStart w:name="z41" w:id="39"/>
    <w:p>
      <w:pPr>
        <w:spacing w:after="0"/>
        <w:ind w:left="0"/>
        <w:jc w:val="both"/>
      </w:pPr>
      <w:r>
        <w:rPr>
          <w:rFonts w:ascii="Times New Roman"/>
          <w:b w:val="false"/>
          <w:i w:val="false"/>
          <w:color w:val="000000"/>
          <w:sz w:val="28"/>
        </w:rPr>
        <w:t xml:space="preserve">
      21. Экологиялық рұқсат шарттары </w:t>
      </w:r>
      <w:r>
        <w:rPr>
          <w:rFonts w:ascii="Times New Roman"/>
          <w:b w:val="false"/>
          <w:i w:val="false"/>
          <w:color w:val="000000"/>
          <w:sz w:val="28"/>
        </w:rPr>
        <w:t>Экологиялық кодексте</w:t>
      </w:r>
      <w:r>
        <w:rPr>
          <w:rFonts w:ascii="Times New Roman"/>
          <w:b w:val="false"/>
          <w:i w:val="false"/>
          <w:color w:val="000000"/>
          <w:sz w:val="28"/>
        </w:rPr>
        <w:t xml:space="preserve"> көзделген талаптар ескеріле отырып, қайта қаралады және түзетіледі.</w:t>
      </w:r>
    </w:p>
    <w:bookmarkEnd w:id="39"/>
    <w:bookmarkStart w:name="z42" w:id="40"/>
    <w:p>
      <w:pPr>
        <w:spacing w:after="0"/>
        <w:ind w:left="0"/>
        <w:jc w:val="both"/>
      </w:pPr>
      <w:r>
        <w:rPr>
          <w:rFonts w:ascii="Times New Roman"/>
          <w:b w:val="false"/>
          <w:i w:val="false"/>
          <w:color w:val="000000"/>
          <w:sz w:val="28"/>
        </w:rPr>
        <w:t>
      22. Объектілерден газ тәрізді қалдықтарды шығару биіктігі адам денсаулығы мен қоршаған ортаны қорғауды қамтамасыз ететіндей түрде есептелетін бір немесе бірнеше газ жолы бар түтін құбыры арқылы бақылаумен жүзеге асырылады.</w:t>
      </w:r>
    </w:p>
    <w:bookmarkEnd w:id="40"/>
    <w:bookmarkStart w:name="z43" w:id="41"/>
    <w:p>
      <w:pPr>
        <w:spacing w:after="0"/>
        <w:ind w:left="0"/>
        <w:jc w:val="both"/>
      </w:pPr>
      <w:r>
        <w:rPr>
          <w:rFonts w:ascii="Times New Roman"/>
          <w:b w:val="false"/>
          <w:i w:val="false"/>
          <w:color w:val="000000"/>
          <w:sz w:val="28"/>
        </w:rPr>
        <w:t>
      23. Объектіге арналған экологиялық рұқсаттарда "өнеркәсіптік шығарындылар туралы (ластануды кешенді болдырмау және оны бақылау туралы)" Еуропалық парламенттің және Еуропалық Одақ Кеңесінің № 2010/75/ЕО Директивасында белгіленген шығарындылардың шекті мәнінен аспайтын объектілерден атмосфералық ауаға шығарындылардың шекті мәндері көзделеді.</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