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ec0f6" w14:textId="71ec0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сатып алушының электр қуатының жүктемені көтеруге әзірлігін қамтамасыз ету бойынша көрсетілетін қызметке бағаны есептеуі және интернет-ресурста орналастыруы қағидаларын бекіту туралы" Қазақстан Республикасы Энергетика министрінің 2015 жылғы 3 желтоқсандағы № 685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19 наурыздағы № 96 бұйрығы. Қазақстан Республикасының Әділет министрлігінде 2021 жылғы 25 наурызда № 22388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"Бірыңғай сатып алушының электр қуатының жүктемені көтеруге әзірлігін қамтамасыз ету бойынша көрсетілетін қызметке бағаны есептеуі және интернет-ресурста орналастыруы қағидаларын бекіту туралы" Қазақстан Республикасы Энергетика министрінің 2015 жылғы 3 желтоқсандағы № 685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12474 болып тіркелген, 2016 жылғы 8 қаңтарда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Бірыңғай сатып алушының электр қуатының жүктемені көтеруге әзірлігін қамтамасыз ету бойынша көрсетілетін қызметке бағаны есептеуі және интернет-ресурста орналастыруы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 xml:space="preserve">2021 жылғы 19 наурыздағы </w:t>
            </w:r>
            <w:r>
              <w:br/>
            </w:r>
            <w:r>
              <w:rPr>
                <w:rFonts w:ascii="Times New Roman"/>
                <w:b w:val="false"/>
                <w:i w:val="false"/>
                <w:color w:val="000000"/>
                <w:sz w:val="20"/>
              </w:rPr>
              <w:t xml:space="preserve">№ 96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2015 жылғы 3 желтоқсандағы </w:t>
            </w:r>
            <w:r>
              <w:br/>
            </w:r>
            <w:r>
              <w:rPr>
                <w:rFonts w:ascii="Times New Roman"/>
                <w:b w:val="false"/>
                <w:i w:val="false"/>
                <w:color w:val="000000"/>
                <w:sz w:val="20"/>
              </w:rPr>
              <w:t xml:space="preserve">№ 685 бұйрығымен </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Бірыңғай сатып алушының электр қуатының жүктемені көтеруге әзірлігін қамтамасыз ету бойынша көрсетілетін қызметке бағаны есептеуі және интернет-ресурста орналастыруы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Бірыңғай сатып алушының электр қуатының жүктемені көтеруге әзірлігін қамтамасыз ету бойынша көрсетілетін қызметке бағаны есептеуі және интернет-ресурста орналастыруы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"Электр энергетикасы туралы" 2004 жылғы 9 шілдедегі Қазақстан Республикасы Заңы (бұдан әрі – Заң) 5-бабының </w:t>
      </w:r>
      <w:r>
        <w:rPr>
          <w:rFonts w:ascii="Times New Roman"/>
          <w:b w:val="false"/>
          <w:i w:val="false"/>
          <w:color w:val="000000"/>
          <w:sz w:val="28"/>
        </w:rPr>
        <w:t>70-20-тармақшасына</w:t>
      </w:r>
      <w:r>
        <w:rPr>
          <w:rFonts w:ascii="Times New Roman"/>
          <w:b w:val="false"/>
          <w:i w:val="false"/>
          <w:color w:val="000000"/>
          <w:sz w:val="28"/>
        </w:rPr>
        <w:t xml:space="preserve"> сәйкес әзірленді және бірыңғай сатып алушының электр қуатының жүктемені көтеруге әзірлігін қамтамасыз ету бойынша көрсетілетін қызметке бағаны есептеуі және интернет-ресурста орналастыруы тәртібін анықтайды.</w:t>
      </w:r>
    </w:p>
    <w:bookmarkEnd w:id="11"/>
    <w:bookmarkStart w:name="z15" w:id="12"/>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2"/>
    <w:bookmarkStart w:name="z16" w:id="13"/>
    <w:p>
      <w:pPr>
        <w:spacing w:after="0"/>
        <w:ind w:left="0"/>
        <w:jc w:val="both"/>
      </w:pPr>
      <w:r>
        <w:rPr>
          <w:rFonts w:ascii="Times New Roman"/>
          <w:b w:val="false"/>
          <w:i w:val="false"/>
          <w:color w:val="000000"/>
          <w:sz w:val="28"/>
        </w:rPr>
        <w:t>
      1) бірыңғай сатып алушы – осы Заңда көзделген тәртіппен электр қуатының әзірлігін ұстап тұру бойынша көрсетілетін қызметті орталықтандырылған сатып алуды және электр қуатының жүктеме көтеруге әзірлігін қамтамасыз ету бойынша орталықтандырылған қызмет көрсетуді жүзеге асыратын, уәкілетті орган айқындайтын заңды тұлға;</w:t>
      </w:r>
    </w:p>
    <w:bookmarkEnd w:id="13"/>
    <w:bookmarkStart w:name="z17" w:id="14"/>
    <w:p>
      <w:pPr>
        <w:spacing w:after="0"/>
        <w:ind w:left="0"/>
        <w:jc w:val="both"/>
      </w:pPr>
      <w:r>
        <w:rPr>
          <w:rFonts w:ascii="Times New Roman"/>
          <w:b w:val="false"/>
          <w:i w:val="false"/>
          <w:color w:val="000000"/>
          <w:sz w:val="28"/>
        </w:rPr>
        <w:t>
      2) жүйелік оператор – орталықтандырылған оралымды-диспетчерлік басқаруды, басқа мемлекеттердің энергия жүйелерімен қатарлас жұмыс істеуді қамтамасыз етуді, энергия жүйесіндегі теңгерімді ұстап тұруды, жүйелік қызметтер көрсетуді және электр энергиясының көтерме сауда нарығы субъектілерінен қосалқы көрсетілетін қызметтерді сатып алуды, сондай-ақ электр энергиясын ұлттық электр желісі бойынша беруді, оған техникалық қызмет көрсетуді және оны пайдалану әзірлігінде ұстап тұруды жүзеге асыратын ұлттық компания;</w:t>
      </w:r>
    </w:p>
    <w:bookmarkEnd w:id="14"/>
    <w:bookmarkStart w:name="z18" w:id="15"/>
    <w:p>
      <w:pPr>
        <w:spacing w:after="0"/>
        <w:ind w:left="0"/>
        <w:jc w:val="both"/>
      </w:pPr>
      <w:r>
        <w:rPr>
          <w:rFonts w:ascii="Times New Roman"/>
          <w:b w:val="false"/>
          <w:i w:val="false"/>
          <w:color w:val="000000"/>
          <w:sz w:val="28"/>
        </w:rPr>
        <w:t>
      3) уәкілетті орган – электр энергетикасы саласында басшылықты жүзеге асыратын мемлекеттік орган;</w:t>
      </w:r>
    </w:p>
    <w:bookmarkEnd w:id="15"/>
    <w:bookmarkStart w:name="z19" w:id="16"/>
    <w:p>
      <w:pPr>
        <w:spacing w:after="0"/>
        <w:ind w:left="0"/>
        <w:jc w:val="both"/>
      </w:pPr>
      <w:r>
        <w:rPr>
          <w:rFonts w:ascii="Times New Roman"/>
          <w:b w:val="false"/>
          <w:i w:val="false"/>
          <w:color w:val="000000"/>
          <w:sz w:val="28"/>
        </w:rPr>
        <w:t>
      4) электр қуатына болжамды сұраныс – Қазақстанның бірыңғай электр энергетикалық жүйесінің қажетті электр қуатының резерві және электр энергиясының көтерме нарығы субъектілерінің электр қуатын тұтынуының жылдық ең жоғарғы көлемінің болжамын айқындайтын жүйелік оператормен әзірленетін құжат;</w:t>
      </w:r>
    </w:p>
    <w:bookmarkEnd w:id="16"/>
    <w:bookmarkStart w:name="z20" w:id="17"/>
    <w:p>
      <w:pPr>
        <w:spacing w:after="0"/>
        <w:ind w:left="0"/>
        <w:jc w:val="both"/>
      </w:pPr>
      <w:r>
        <w:rPr>
          <w:rFonts w:ascii="Times New Roman"/>
          <w:b w:val="false"/>
          <w:i w:val="false"/>
          <w:color w:val="000000"/>
          <w:sz w:val="28"/>
        </w:rPr>
        <w:t>
      5) электр қуатының әзірлігін ұстап тұру бойынша көрсетілетін қызмет – белгіленген тәртіпте жүктемені көтеруге аттестатталған генерациялық қондырғының электр қуатының дайындығын ұстап тұру бойынша энергия өндіруші кәсіпорынмен бірыңғай сатып алушыға көрсетілетін қызмет;</w:t>
      </w:r>
    </w:p>
    <w:bookmarkEnd w:id="17"/>
    <w:bookmarkStart w:name="z21" w:id="18"/>
    <w:p>
      <w:pPr>
        <w:spacing w:after="0"/>
        <w:ind w:left="0"/>
        <w:jc w:val="both"/>
      </w:pPr>
      <w:r>
        <w:rPr>
          <w:rFonts w:ascii="Times New Roman"/>
          <w:b w:val="false"/>
          <w:i w:val="false"/>
          <w:color w:val="000000"/>
          <w:sz w:val="28"/>
        </w:rPr>
        <w:t>
      6) электр қуатының жүктеме көтеруге әзірлігін қамтамасыз ету бойынша көрсетілетін қызмет – Қазақстан Республикасы бірыңғай электр энергетикалық жүйесінде белгіленген тәртіпте жүктемені көтеруге аттестатталған генерациялық қондырғылардың электр қуатының дайындығын ұстап тұруды қамтамасыз ету бойынша бірыңғай сатып алушымен көрсетілетін қызмет;</w:t>
      </w:r>
    </w:p>
    <w:bookmarkEnd w:id="18"/>
    <w:bookmarkStart w:name="z22" w:id="19"/>
    <w:p>
      <w:pPr>
        <w:spacing w:after="0"/>
        <w:ind w:left="0"/>
        <w:jc w:val="both"/>
      </w:pPr>
      <w:r>
        <w:rPr>
          <w:rFonts w:ascii="Times New Roman"/>
          <w:b w:val="false"/>
          <w:i w:val="false"/>
          <w:color w:val="000000"/>
          <w:sz w:val="28"/>
        </w:rPr>
        <w:t>
      7) электр қуатының орталықтандырылған саудасы – электронды сауда жүйесінде электр қуатының дайындығын ұстап тұру бойынша көрсетілетін қызметке бірыңғай сатып алушымен энергия өндіруші кәсіпорын арасындағы келісім жасауға бағытталған жүйе.</w:t>
      </w:r>
    </w:p>
    <w:bookmarkEnd w:id="19"/>
    <w:p>
      <w:pPr>
        <w:spacing w:after="0"/>
        <w:ind w:left="0"/>
        <w:jc w:val="both"/>
      </w:pPr>
      <w:r>
        <w:rPr>
          <w:rFonts w:ascii="Times New Roman"/>
          <w:b w:val="false"/>
          <w:i w:val="false"/>
          <w:color w:val="000000"/>
          <w:sz w:val="28"/>
        </w:rPr>
        <w:t>
      Осы Қағидаларда пайдаланылатын басқа ұғымдар мен анықтамалар Қазақстан Республикасының электр энергетикасы саласындағы заңнамасына сәйкес қолданылады.</w:t>
      </w:r>
    </w:p>
    <w:bookmarkStart w:name="z23" w:id="20"/>
    <w:p>
      <w:pPr>
        <w:spacing w:after="0"/>
        <w:ind w:left="0"/>
        <w:jc w:val="left"/>
      </w:pPr>
      <w:r>
        <w:rPr>
          <w:rFonts w:ascii="Times New Roman"/>
          <w:b/>
          <w:i w:val="false"/>
          <w:color w:val="000000"/>
        </w:rPr>
        <w:t xml:space="preserve"> 2-тарау. Алдағы күнтізбелік жылдың жүктемесін көтеруге электр қуатының әзірлігін ұстап тұру бойынша көрсетілетін қызметке бағаны есептеу тәртібі</w:t>
      </w:r>
    </w:p>
    <w:bookmarkEnd w:id="20"/>
    <w:bookmarkStart w:name="z24" w:id="21"/>
    <w:p>
      <w:pPr>
        <w:spacing w:after="0"/>
        <w:ind w:left="0"/>
        <w:jc w:val="both"/>
      </w:pPr>
      <w:r>
        <w:rPr>
          <w:rFonts w:ascii="Times New Roman"/>
          <w:b w:val="false"/>
          <w:i w:val="false"/>
          <w:color w:val="000000"/>
          <w:sz w:val="28"/>
        </w:rPr>
        <w:t>
      3. Алдағы күнтізбелік жылға жүктемені көтеруге электр қуатының дайындығын қамтамасыз ету бойынша көрсетілетін қызметке бағаны (бұдан әрі – қамтамасыз ету бойынша көрсетілетін қызметтің бағасы) есептеу бірыңғай сатып алушымен мына негіздерде жүзеге асырылады:</w:t>
      </w:r>
    </w:p>
    <w:bookmarkEnd w:id="21"/>
    <w:bookmarkStart w:name="z25" w:id="22"/>
    <w:p>
      <w:pPr>
        <w:spacing w:after="0"/>
        <w:ind w:left="0"/>
        <w:jc w:val="both"/>
      </w:pPr>
      <w:r>
        <w:rPr>
          <w:rFonts w:ascii="Times New Roman"/>
          <w:b w:val="false"/>
          <w:i w:val="false"/>
          <w:color w:val="000000"/>
          <w:sz w:val="28"/>
        </w:rPr>
        <w:t>
      1) электр қуатының орталықтандырылған сауда-саттығының нәтижелері бойынша қалыптасқан электр қуатының дайындығын ұстап тұру бойынша көрсетілетін қызметке орташа алынған баға;</w:t>
      </w:r>
    </w:p>
    <w:bookmarkEnd w:id="22"/>
    <w:bookmarkStart w:name="z26" w:id="23"/>
    <w:p>
      <w:pPr>
        <w:spacing w:after="0"/>
        <w:ind w:left="0"/>
        <w:jc w:val="both"/>
      </w:pPr>
      <w:r>
        <w:rPr>
          <w:rFonts w:ascii="Times New Roman"/>
          <w:b w:val="false"/>
          <w:i w:val="false"/>
          <w:color w:val="000000"/>
          <w:sz w:val="28"/>
        </w:rPr>
        <w:t>
      2) генерациялайтын қондырғыны салуға бірыңғай сатып алушы тендер жеңімпазымен жасалған, жұмыс істеп тұрған энергия өндіруші ұйымдар жаңғыртуға, кеңейтуге, реконструкциялауға және (немесе) жаңартуға, сондай-ақ құрамына жылу электр орталықтары кіретін жұмыс істеп тұрған энергия өндіруші ұйымдармен уәкілетті органмен инвестициялық келісім жасаған электр қуатының дайындығын ұстап тұру бойынша көрсетілетін қызметті сатып алу туралы барлық келісімдер электр қуатының дайындығын ұстап тұру бойынша көрсетілетін қызметке орташа алынған баға;</w:t>
      </w:r>
    </w:p>
    <w:bookmarkEnd w:id="23"/>
    <w:bookmarkStart w:name="z27" w:id="24"/>
    <w:p>
      <w:pPr>
        <w:spacing w:after="0"/>
        <w:ind w:left="0"/>
        <w:jc w:val="both"/>
      </w:pPr>
      <w:r>
        <w:rPr>
          <w:rFonts w:ascii="Times New Roman"/>
          <w:b w:val="false"/>
          <w:i w:val="false"/>
          <w:color w:val="000000"/>
          <w:sz w:val="28"/>
        </w:rPr>
        <w:t>
      3) көтерме сауда нарығы субъектілері болып табылатын энергиямен жабдықтаушы, энергия беруші ұйымдардың және тұтынушылардың тұтынуға арналған болжамды өтінімдері;</w:t>
      </w:r>
    </w:p>
    <w:bookmarkEnd w:id="24"/>
    <w:bookmarkStart w:name="z28" w:id="25"/>
    <w:p>
      <w:pPr>
        <w:spacing w:after="0"/>
        <w:ind w:left="0"/>
        <w:jc w:val="both"/>
      </w:pPr>
      <w:r>
        <w:rPr>
          <w:rFonts w:ascii="Times New Roman"/>
          <w:b w:val="false"/>
          <w:i w:val="false"/>
          <w:color w:val="000000"/>
          <w:sz w:val="28"/>
        </w:rPr>
        <w:t>
      4) алдағы және келесі күнтізбелік жылдарға электр қуатына болжамды сұраныс;</w:t>
      </w:r>
    </w:p>
    <w:bookmarkEnd w:id="25"/>
    <w:bookmarkStart w:name="z29" w:id="26"/>
    <w:p>
      <w:pPr>
        <w:spacing w:after="0"/>
        <w:ind w:left="0"/>
        <w:jc w:val="both"/>
      </w:pPr>
      <w:r>
        <w:rPr>
          <w:rFonts w:ascii="Times New Roman"/>
          <w:b w:val="false"/>
          <w:i w:val="false"/>
          <w:color w:val="000000"/>
          <w:sz w:val="28"/>
        </w:rPr>
        <w:t>
      5) бағаны есептеу жүзеге асырылатын жылдың алдындағы жылға электр қуаты нарығында бірыңғай сатып алушының қызметі бойынша аудиторлық есеппен расталған оң қаржылық нәтижесі.</w:t>
      </w:r>
    </w:p>
    <w:bookmarkEnd w:id="26"/>
    <w:bookmarkStart w:name="z30" w:id="27"/>
    <w:p>
      <w:pPr>
        <w:spacing w:after="0"/>
        <w:ind w:left="0"/>
        <w:jc w:val="both"/>
      </w:pPr>
      <w:r>
        <w:rPr>
          <w:rFonts w:ascii="Times New Roman"/>
          <w:b w:val="false"/>
          <w:i w:val="false"/>
          <w:color w:val="000000"/>
          <w:sz w:val="28"/>
        </w:rPr>
        <w:t>
      4. Бірыңғай сатып алушы алдағы күнтізбелік жылға қамтамасыз ету бойынша көрсетілетін қызметке бағаны мына формула бойынша есептейді:</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38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386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30200"/>
                    </a:xfrm>
                    <a:prstGeom prst="rect">
                      <a:avLst/>
                    </a:prstGeom>
                  </pic:spPr>
                </pic:pic>
              </a:graphicData>
            </a:graphic>
          </wp:inline>
        </w:drawing>
      </w:r>
    </w:p>
    <w:p>
      <w:pPr>
        <w:spacing w:after="0"/>
        <w:ind w:left="0"/>
        <w:jc w:val="left"/>
      </w:pPr>
      <w:r>
        <w:rPr>
          <w:rFonts w:ascii="Times New Roman"/>
          <w:b w:val="false"/>
          <w:i w:val="false"/>
          <w:color w:val="000000"/>
          <w:sz w:val="28"/>
        </w:rPr>
        <w:t>– алдағы күнтізбелік жылға арналған қамтамасыз ету бойынша көрсетілетін қызметтің бағасы, айына бір МВт үшін теңгемен;</w:t>
      </w:r>
      <w:r>
        <w:br/>
      </w:r>
      <w:r>
        <w:rPr>
          <w:rFonts w:ascii="Times New Roman"/>
          <w:b w:val="false"/>
          <w:i w:val="false"/>
          <w:color w:val="000000"/>
          <w:sz w:val="28"/>
        </w:rPr>
        <w:t>
</w:t>
      </w:r>
      <w:r>
        <w:br/>
      </w:r>
    </w:p>
    <w:p>
      <w:pPr>
        <w:spacing w:after="0"/>
        <w:ind w:left="0"/>
        <w:jc w:val="both"/>
      </w:pPr>
      <w:r>
        <w:drawing>
          <wp:inline distT="0" distB="0" distL="0" distR="0">
            <wp:extent cx="647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77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j бойынша сома;</w:t>
      </w:r>
      <w:r>
        <w:br/>
      </w:r>
      <w:r>
        <w:rPr>
          <w:rFonts w:ascii="Times New Roman"/>
          <w:b w:val="false"/>
          <w:i w:val="false"/>
          <w:color w:val="000000"/>
          <w:sz w:val="28"/>
        </w:rPr>
        <w:t>
</w:t>
      </w:r>
      <w:r>
        <w:br/>
      </w:r>
    </w:p>
    <w:p>
      <w:pPr>
        <w:spacing w:after="0"/>
        <w:ind w:left="0"/>
        <w:jc w:val="both"/>
      </w:pPr>
      <w:r>
        <w:drawing>
          <wp:inline distT="0" distB="0" distL="0" distR="0">
            <wp:extent cx="304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55600"/>
                    </a:xfrm>
                    <a:prstGeom prst="rect">
                      <a:avLst/>
                    </a:prstGeom>
                  </pic:spPr>
                </pic:pic>
              </a:graphicData>
            </a:graphic>
          </wp:inline>
        </w:drawing>
      </w:r>
    </w:p>
    <w:p>
      <w:pPr>
        <w:spacing w:after="0"/>
        <w:ind w:left="0"/>
        <w:jc w:val="left"/>
      </w:pPr>
      <w:r>
        <w:rPr>
          <w:rFonts w:ascii="Times New Roman"/>
          <w:b w:val="false"/>
          <w:i w:val="false"/>
          <w:color w:val="000000"/>
          <w:sz w:val="28"/>
        </w:rPr>
        <w:t>– 1-ден m-ге дейін өзгеретін реттік;</w:t>
      </w:r>
      <w:r>
        <w:br/>
      </w:r>
      <w:r>
        <w:rPr>
          <w:rFonts w:ascii="Times New Roman"/>
          <w:b w:val="false"/>
          <w:i w:val="false"/>
          <w:color w:val="000000"/>
          <w:sz w:val="28"/>
        </w:rPr>
        <w:t>
</w:t>
      </w:r>
      <w:r>
        <w:br/>
      </w:r>
    </w:p>
    <w:p>
      <w:pPr>
        <w:spacing w:after="0"/>
        <w:ind w:left="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279400"/>
                    </a:xfrm>
                    <a:prstGeom prst="rect">
                      <a:avLst/>
                    </a:prstGeom>
                  </pic:spPr>
                </pic:pic>
              </a:graphicData>
            </a:graphic>
          </wp:inline>
        </w:drawing>
      </w:r>
    </w:p>
    <w:p>
      <w:pPr>
        <w:spacing w:after="0"/>
        <w:ind w:left="0"/>
        <w:jc w:val="left"/>
      </w:pPr>
      <w:r>
        <w:rPr>
          <w:rFonts w:ascii="Times New Roman"/>
          <w:b w:val="false"/>
          <w:i w:val="false"/>
          <w:color w:val="000000"/>
          <w:sz w:val="28"/>
        </w:rPr>
        <w:t>– бірыңғай сатып алушы мен энергия өндіруші ұйымдар арасында жасалған электр қуатының әзірлігін ұстап тұру бойынша көрсетілетін қызметті сатып алу туралы қолданыстағы шарттардың жалпы саны;</w:t>
      </w:r>
      <w:r>
        <w:br/>
      </w:r>
      <w:r>
        <w:rPr>
          <w:rFonts w:ascii="Times New Roman"/>
          <w:b w:val="false"/>
          <w:i w:val="false"/>
          <w:color w:val="000000"/>
          <w:sz w:val="28"/>
        </w:rPr>
        <w:t>
</w:t>
      </w:r>
      <w:r>
        <w:br/>
      </w:r>
    </w:p>
    <w:p>
      <w:pPr>
        <w:spacing w:after="0"/>
        <w:ind w:left="0"/>
        <w:jc w:val="both"/>
      </w:pPr>
      <w:r>
        <w:drawing>
          <wp:inline distT="0" distB="0" distL="0" distR="0">
            <wp:extent cx="330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93700"/>
                    </a:xfrm>
                    <a:prstGeom prst="rect">
                      <a:avLst/>
                    </a:prstGeom>
                  </pic:spPr>
                </pic:pic>
              </a:graphicData>
            </a:graphic>
          </wp:inline>
        </w:drawing>
      </w:r>
    </w:p>
    <w:p>
      <w:pPr>
        <w:spacing w:after="0"/>
        <w:ind w:left="0"/>
        <w:jc w:val="left"/>
      </w:pPr>
      <w:r>
        <w:rPr>
          <w:rFonts w:ascii="Times New Roman"/>
          <w:b w:val="false"/>
          <w:i w:val="false"/>
          <w:color w:val="000000"/>
          <w:sz w:val="28"/>
        </w:rPr>
        <w:t>– электр қуатының әзірлігін ұстап тұру жөніндегі көрсетілетін қызметті сатып алу туралы қолданыстағы j-шартта алдағы күнтізбелік жылға көрсетілген электр қуатының әзірлігін ұстап тұру жөніндегі көрсетілетін қызметтің көлемі, МВт-пен;</w:t>
      </w:r>
      <w:r>
        <w:br/>
      </w:r>
      <w:r>
        <w:rPr>
          <w:rFonts w:ascii="Times New Roman"/>
          <w:b w:val="false"/>
          <w:i w:val="false"/>
          <w:color w:val="000000"/>
          <w:sz w:val="28"/>
        </w:rPr>
        <w:t>
</w:t>
      </w:r>
      <w:r>
        <w:br/>
      </w:r>
    </w:p>
    <w:p>
      <w:pPr>
        <w:spacing w:after="0"/>
        <w:ind w:left="0"/>
        <w:jc w:val="both"/>
      </w:pPr>
      <w:r>
        <w:drawing>
          <wp:inline distT="0" distB="0" distL="0" distR="0">
            <wp:extent cx="304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68300"/>
                    </a:xfrm>
                    <a:prstGeom prst="rect">
                      <a:avLst/>
                    </a:prstGeom>
                  </pic:spPr>
                </pic:pic>
              </a:graphicData>
            </a:graphic>
          </wp:inline>
        </w:drawing>
      </w:r>
    </w:p>
    <w:p>
      <w:pPr>
        <w:spacing w:after="0"/>
        <w:ind w:left="0"/>
        <w:jc w:val="left"/>
      </w:pPr>
      <w:r>
        <w:rPr>
          <w:rFonts w:ascii="Times New Roman"/>
          <w:b w:val="false"/>
          <w:i w:val="false"/>
          <w:color w:val="000000"/>
          <w:sz w:val="28"/>
        </w:rPr>
        <w:t>– электр қуатының әзірлігін ұстап тұру бойынша көрсетілетін қызметті сатып алу туралы j-том қолданыстағы шартта алдағы күнтізбелік жылға көрсетілген электр қуатының әзірлігін ұстап тұру бойынша көрсетілетін қызметтің бағасы, айына бір МВт үшін теңгемен;</w:t>
      </w:r>
      <w:r>
        <w:br/>
      </w:r>
      <w:r>
        <w:rPr>
          <w:rFonts w:ascii="Times New Roman"/>
          <w:b w:val="false"/>
          <w:i w:val="false"/>
          <w:color w:val="000000"/>
          <w:sz w:val="28"/>
        </w:rPr>
        <w:t>
</w:t>
      </w:r>
      <w:r>
        <w:br/>
      </w:r>
    </w:p>
    <w:p>
      <w:pPr>
        <w:spacing w:after="0"/>
        <w:ind w:left="0"/>
        <w:jc w:val="both"/>
      </w:pPr>
      <w:r>
        <w:drawing>
          <wp:inline distT="0" distB="0" distL="0" distR="0">
            <wp:extent cx="482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82600" cy="330200"/>
                    </a:xfrm>
                    <a:prstGeom prst="rect">
                      <a:avLst/>
                    </a:prstGeom>
                  </pic:spPr>
                </pic:pic>
              </a:graphicData>
            </a:graphic>
          </wp:inline>
        </w:drawing>
      </w:r>
    </w:p>
    <w:p>
      <w:pPr>
        <w:spacing w:after="0"/>
        <w:ind w:left="0"/>
        <w:jc w:val="left"/>
      </w:pPr>
      <w:r>
        <w:rPr>
          <w:rFonts w:ascii="Times New Roman"/>
          <w:b w:val="false"/>
          <w:i w:val="false"/>
          <w:color w:val="000000"/>
          <w:sz w:val="28"/>
        </w:rPr>
        <w:t>– күнтізбелік жылдың ұзақтығы, айлармен;</w:t>
      </w:r>
      <w:r>
        <w:br/>
      </w:r>
      <w:r>
        <w:rPr>
          <w:rFonts w:ascii="Times New Roman"/>
          <w:b w:val="false"/>
          <w:i w:val="false"/>
          <w:color w:val="000000"/>
          <w:sz w:val="28"/>
        </w:rPr>
        <w:t>
</w:t>
      </w:r>
      <w:r>
        <w:br/>
      </w:r>
    </w:p>
    <w:p>
      <w:pPr>
        <w:spacing w:after="0"/>
        <w:ind w:left="0"/>
        <w:jc w:val="both"/>
      </w:pPr>
      <w:r>
        <w:drawing>
          <wp:inline distT="0" distB="0" distL="0" distR="0">
            <wp:extent cx="533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3400" cy="330200"/>
                    </a:xfrm>
                    <a:prstGeom prst="rect">
                      <a:avLst/>
                    </a:prstGeom>
                  </pic:spPr>
                </pic:pic>
              </a:graphicData>
            </a:graphic>
          </wp:inline>
        </w:drawing>
      </w:r>
    </w:p>
    <w:p>
      <w:pPr>
        <w:spacing w:after="0"/>
        <w:ind w:left="0"/>
        <w:jc w:val="left"/>
      </w:pPr>
      <w:r>
        <w:rPr>
          <w:rFonts w:ascii="Times New Roman"/>
          <w:b w:val="false"/>
          <w:i w:val="false"/>
          <w:color w:val="000000"/>
          <w:sz w:val="28"/>
        </w:rPr>
        <w:t>– электр қуатының әзірлігін ұстап тұру жөніндегі көрсетілетін қызметтерді сатып алуға арналған шығындардан басқа, Бірыңғай сатып алушының алдағы күнтізбелік жылда электр қуатының жүктемені көтеруге әзірлігін қамтамасыз ету жөніндегі қызметтерді көрсетуге байланысты экономикалық негізделген шығындары, теңгемен;</w:t>
      </w:r>
      <w:r>
        <w:br/>
      </w:r>
      <w:r>
        <w:rPr>
          <w:rFonts w:ascii="Times New Roman"/>
          <w:b w:val="false"/>
          <w:i w:val="false"/>
          <w:color w:val="000000"/>
          <w:sz w:val="28"/>
        </w:rPr>
        <w:t>
</w:t>
      </w:r>
      <w:r>
        <w:br/>
      </w:r>
    </w:p>
    <w:p>
      <w:pPr>
        <w:spacing w:after="0"/>
        <w:ind w:left="0"/>
        <w:jc w:val="both"/>
      </w:pPr>
      <w:r>
        <w:drawing>
          <wp:inline distT="0" distB="0" distL="0" distR="0">
            <wp:extent cx="546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46100" cy="393700"/>
                    </a:xfrm>
                    <a:prstGeom prst="rect">
                      <a:avLst/>
                    </a:prstGeom>
                  </pic:spPr>
                </pic:pic>
              </a:graphicData>
            </a:graphic>
          </wp:inline>
        </w:drawing>
      </w:r>
    </w:p>
    <w:p>
      <w:pPr>
        <w:spacing w:after="0"/>
        <w:ind w:left="0"/>
        <w:jc w:val="left"/>
      </w:pPr>
      <w:r>
        <w:rPr>
          <w:rFonts w:ascii="Times New Roman"/>
          <w:b w:val="false"/>
          <w:i w:val="false"/>
          <w:color w:val="000000"/>
          <w:sz w:val="28"/>
        </w:rPr>
        <w:t>– баға есебі жүзеге асырылатын жылдың алдындағы жылға электр қуаты нарығында бірыңғай сатып алушының көрсетілетін қызметі бойынша аудиторлық есеппен расталған оң қаржылық нәтиже, теңгемен.</w:t>
      </w:r>
      <w:r>
        <w:br/>
      </w:r>
      <w:r>
        <w:rPr>
          <w:rFonts w:ascii="Times New Roman"/>
          <w:b w:val="false"/>
          <w:i w:val="false"/>
          <w:color w:val="000000"/>
          <w:sz w:val="28"/>
        </w:rPr>
        <w:t>
</w:t>
      </w:r>
      <w:r>
        <w:br/>
      </w:r>
    </w:p>
    <w:p>
      <w:pPr>
        <w:spacing w:after="0"/>
        <w:ind w:left="0"/>
        <w:jc w:val="both"/>
      </w:pPr>
      <w:r>
        <w:drawing>
          <wp:inline distT="0" distB="0" distL="0" distR="0">
            <wp:extent cx="508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08000" cy="355600"/>
                    </a:xfrm>
                    <a:prstGeom prst="rect">
                      <a:avLst/>
                    </a:prstGeom>
                  </pic:spPr>
                </pic:pic>
              </a:graphicData>
            </a:graphic>
          </wp:inline>
        </w:drawing>
      </w:r>
    </w:p>
    <w:p>
      <w:pPr>
        <w:spacing w:after="0"/>
        <w:ind w:left="0"/>
        <w:jc w:val="left"/>
      </w:pPr>
      <w:r>
        <w:rPr>
          <w:rFonts w:ascii="Times New Roman"/>
          <w:b w:val="false"/>
          <w:i w:val="false"/>
          <w:color w:val="000000"/>
          <w:sz w:val="28"/>
        </w:rPr>
        <w:t>үшін қаржылық нәтиже: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бірыңғай сатып алушының тиісті жылға бағаны бекіту кезінде ескерілген шығындардан аспайтын іс жүзінде шеккен операциялық шығындары;</w:t>
      </w:r>
    </w:p>
    <w:p>
      <w:pPr>
        <w:spacing w:after="0"/>
        <w:ind w:left="0"/>
        <w:jc w:val="both"/>
      </w:pPr>
      <w:r>
        <w:rPr>
          <w:rFonts w:ascii="Times New Roman"/>
          <w:b w:val="false"/>
          <w:i w:val="false"/>
          <w:color w:val="000000"/>
          <w:sz w:val="28"/>
        </w:rPr>
        <w:t>
      уәкілетті органның тапсырысы бойынша алдын ала техникалық-экономикалық негіздемені әзірлеуге арналған жабылмаған шығындар;</w:t>
      </w:r>
    </w:p>
    <w:p>
      <w:pPr>
        <w:spacing w:after="0"/>
        <w:ind w:left="0"/>
        <w:jc w:val="both"/>
      </w:pPr>
      <w:r>
        <w:rPr>
          <w:rFonts w:ascii="Times New Roman"/>
          <w:b w:val="false"/>
          <w:i w:val="false"/>
          <w:color w:val="000000"/>
          <w:sz w:val="28"/>
        </w:rPr>
        <w:t>
      есептік корпоративтік табыс салығы шегеріле отырып, бірыңғай сатып алушының электр қуатының әзірлігін ұстап тұру бойынша көрсетілетін қызметті сатып алу жөніндегі қызметінің жалпы нәтижесі және электр қуатының әзірлігін қамтамасыз ету жөніндегі қызметті көрсету негізге алынып қалыптастырылады;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96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бойынша сома;</w:t>
      </w:r>
      <w:r>
        <w:br/>
      </w:r>
      <w:r>
        <w:rPr>
          <w:rFonts w:ascii="Times New Roman"/>
          <w:b w:val="false"/>
          <w:i w:val="false"/>
          <w:color w:val="000000"/>
          <w:sz w:val="28"/>
        </w:rPr>
        <w:t>
</w:t>
      </w:r>
      <w:r>
        <w:br/>
      </w:r>
    </w:p>
    <w:p>
      <w:pPr>
        <w:spacing w:after="0"/>
        <w:ind w:left="0"/>
        <w:jc w:val="both"/>
      </w:pPr>
      <w:r>
        <w:drawing>
          <wp:inline distT="0" distB="0" distL="0" distR="0">
            <wp:extent cx="228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304800"/>
                    </a:xfrm>
                    <a:prstGeom prst="rect">
                      <a:avLst/>
                    </a:prstGeom>
                  </pic:spPr>
                </pic:pic>
              </a:graphicData>
            </a:graphic>
          </wp:inline>
        </w:drawing>
      </w:r>
    </w:p>
    <w:p>
      <w:pPr>
        <w:spacing w:after="0"/>
        <w:ind w:left="0"/>
        <w:jc w:val="left"/>
      </w:pPr>
      <w:r>
        <w:rPr>
          <w:rFonts w:ascii="Times New Roman"/>
          <w:b w:val="false"/>
          <w:i w:val="false"/>
          <w:color w:val="000000"/>
          <w:sz w:val="28"/>
        </w:rPr>
        <w:t>– 1-ден n-ге дейін өзгеретін реттік нөмір;</w:t>
      </w:r>
      <w:r>
        <w:br/>
      </w:r>
      <w:r>
        <w:rPr>
          <w:rFonts w:ascii="Times New Roman"/>
          <w:b w:val="false"/>
          <w:i w:val="false"/>
          <w:color w:val="000000"/>
          <w:sz w:val="28"/>
        </w:rPr>
        <w:t>
</w:t>
      </w:r>
      <w:r>
        <w:br/>
      </w:r>
    </w:p>
    <w:p>
      <w:pPr>
        <w:spacing w:after="0"/>
        <w:ind w:left="0"/>
        <w:jc w:val="both"/>
      </w:pPr>
      <w:r>
        <w:drawing>
          <wp:inline distT="0" distB="0" distL="0" distR="0">
            <wp:extent cx="292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 қуатының нарығын ұйымдастыру және оның жұмыс істеу қағидаларын бекіту туралы" Қазақстан Республикасы Энергетика министрінің 2015 жылғы 27 ақпандағы № 152 </w:t>
      </w:r>
      <w:r>
        <w:rPr>
          <w:rFonts w:ascii="Times New Roman"/>
          <w:b w:val="false"/>
          <w:i w:val="false"/>
          <w:color w:val="000000"/>
          <w:sz w:val="28"/>
        </w:rPr>
        <w:t>бұйрығына</w:t>
      </w:r>
      <w:r>
        <w:rPr>
          <w:rFonts w:ascii="Times New Roman"/>
          <w:b w:val="false"/>
          <w:i w:val="false"/>
          <w:color w:val="000000"/>
          <w:sz w:val="28"/>
        </w:rPr>
        <w:t xml:space="preserve"> (бұдан әрі – Электр қуатының нарығын ұйымдастыру және оның жұмыс істеу қағидалары) (Нормативтік құқықтық актілерді мемлекеттік тіркеу тізілімінде № 10612 болып тіркелген) сәйкес жүйелік оператор ағымдағы күнтізбелік жылы әзірлеген, алдағы және кейінгі күнтізбелік жылдарға арналған электр қуатына тиісті болжамды сұранысқа сәйкес көтерме сауда нарығы субъектілері болып табылатын энергиямен жабдықтаушы, энергия беруші ұйымдардың және тұтынушылардың жалпы саны;</w:t>
      </w:r>
      <w:r>
        <w:br/>
      </w:r>
      <w:r>
        <w:rPr>
          <w:rFonts w:ascii="Times New Roman"/>
          <w:b w:val="false"/>
          <w:i w:val="false"/>
          <w:color w:val="000000"/>
          <w:sz w:val="28"/>
        </w:rPr>
        <w:t>
</w:t>
      </w:r>
      <w:r>
        <w:br/>
      </w:r>
    </w:p>
    <w:p>
      <w:pPr>
        <w:spacing w:after="0"/>
        <w:ind w:left="0"/>
        <w:jc w:val="both"/>
      </w:pPr>
      <w:r>
        <w:drawing>
          <wp:inline distT="0" distB="0" distL="0" distR="0">
            <wp:extent cx="647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47700" cy="342900"/>
                    </a:xfrm>
                    <a:prstGeom prst="rect">
                      <a:avLst/>
                    </a:prstGeom>
                  </pic:spPr>
                </pic:pic>
              </a:graphicData>
            </a:graphic>
          </wp:inline>
        </w:drawing>
      </w:r>
    </w:p>
    <w:p>
      <w:pPr>
        <w:spacing w:after="0"/>
        <w:ind w:left="0"/>
        <w:jc w:val="left"/>
      </w:pPr>
      <w:r>
        <w:rPr>
          <w:rFonts w:ascii="Times New Roman"/>
          <w:b w:val="false"/>
          <w:i w:val="false"/>
          <w:color w:val="000000"/>
          <w:sz w:val="28"/>
        </w:rPr>
        <w:t>– Электр қуаты нарығын ұйымдастыру және оның жұмыс істеу қағидаларына сәйкес ағымдағы күнтізбелік жылы жүйелік операторға жіберілген көтерме сауда нарығы субъектілері болып табылатын энергиямен жабдықтаушы, энергия беруші і-ұйымдардың және тұтынушылардың тұтынуға арналған тиісті болжамды өтінімде көрсетілген тұтынудың алдағы күнтізбелік жылдағы ең жоғары электр қуаты.</w:t>
      </w:r>
      <w:r>
        <w:br/>
      </w:r>
      <w:r>
        <w:rPr>
          <w:rFonts w:ascii="Times New Roman"/>
          <w:b w:val="false"/>
          <w:i w:val="false"/>
          <w:color w:val="000000"/>
          <w:sz w:val="28"/>
        </w:rPr>
        <w:t>
</w:t>
      </w:r>
    </w:p>
    <w:bookmarkStart w:name="z31" w:id="28"/>
    <w:p>
      <w:pPr>
        <w:spacing w:after="0"/>
        <w:ind w:left="0"/>
        <w:jc w:val="left"/>
      </w:pPr>
      <w:r>
        <w:rPr>
          <w:rFonts w:ascii="Times New Roman"/>
          <w:b/>
          <w:i w:val="false"/>
          <w:color w:val="000000"/>
        </w:rPr>
        <w:t xml:space="preserve"> 3-тарау. Алдағы күнтізбелік жылға қамтамасыз ету бойынша көрсетілетін қызметке бағаны интернет-ресурсында орналастыру тәртібі</w:t>
      </w:r>
    </w:p>
    <w:bookmarkEnd w:id="28"/>
    <w:bookmarkStart w:name="z32" w:id="29"/>
    <w:p>
      <w:pPr>
        <w:spacing w:after="0"/>
        <w:ind w:left="0"/>
        <w:jc w:val="both"/>
      </w:pPr>
      <w:r>
        <w:rPr>
          <w:rFonts w:ascii="Times New Roman"/>
          <w:b w:val="false"/>
          <w:i w:val="false"/>
          <w:color w:val="000000"/>
          <w:sz w:val="28"/>
        </w:rPr>
        <w:t>
      5. Бірыңғай сатып алушы жыл сайын 1 желтоқсанға дейін алдағы жылға қамтамасыз ету бойынша көрсетілетін қызметке бағаны негіздемелі есептемелерімен бірге өзінің интернет-ресурсында орналастырады.</w:t>
      </w:r>
    </w:p>
    <w:bookmarkEnd w:id="29"/>
    <w:p>
      <w:pPr>
        <w:spacing w:after="0"/>
        <w:ind w:left="0"/>
        <w:jc w:val="both"/>
      </w:pPr>
      <w:r>
        <w:rPr>
          <w:rFonts w:ascii="Times New Roman"/>
          <w:b w:val="false"/>
          <w:i w:val="false"/>
          <w:color w:val="000000"/>
          <w:sz w:val="28"/>
        </w:rPr>
        <w:t xml:space="preserve">
      Осы тармақтың бірінші бөлігінде көрсетілген негіздемелі есептемелер,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барлық формула компоненттерін нақтылауымен бірыңғай сатып алушының интернет-ресурсында орналастырылады.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