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d915" w14:textId="e61d9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бұйрығына өзгерістер енгізу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2021 жылғы 19 наурыздағы № 227-НҚ бұйрығы. Қазақстан Республикасының Әділет министрлігінде 2021 жылғы 21 наурызда № 22380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"Әкету кедендік бажы қолданылатын тауарлар тізбесін, мөлшерлемелер көлемін және олардың қолданылу мерзімін және Шикі мұнай мен мұнайдан өндірілген тауарларға әкету кедендік бажы мөлшерлемелерінің көлемін есептеу қағидаларын бекіту туралы" Қазақстан Республикасы Ұлттық экономика министрінің 2016 жылғы 17 ақпандағы № 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13217 болып тіркелген, 2016 жылғы 25 ақпанда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Әкету кедендік бажы қолданылатын тауарлар тізбесіне, мөлшерлемелер көлеміне және олардың қолданылу </w:t>
      </w:r>
      <w:r>
        <w:rPr>
          <w:rFonts w:ascii="Times New Roman"/>
          <w:b w:val="false"/>
          <w:i w:val="false"/>
          <w:color w:val="000000"/>
          <w:sz w:val="28"/>
        </w:rPr>
        <w:t>мерзіміне</w:t>
      </w:r>
      <w:r>
        <w:rPr>
          <w:rFonts w:ascii="Times New Roman"/>
          <w:b w:val="false"/>
          <w:i w:val="false"/>
          <w:color w:val="000000"/>
          <w:sz w:val="28"/>
        </w:rPr>
        <w:t xml:space="preserve"> (бұдан әрі - Тізбе):</w:t>
      </w:r>
    </w:p>
    <w:bookmarkEnd w:id="2"/>
    <w:bookmarkStart w:name="z4" w:id="3"/>
    <w:p>
      <w:pPr>
        <w:spacing w:after="0"/>
        <w:ind w:left="0"/>
        <w:jc w:val="both"/>
      </w:pPr>
      <w:r>
        <w:rPr>
          <w:rFonts w:ascii="Times New Roman"/>
          <w:b w:val="false"/>
          <w:i w:val="false"/>
          <w:color w:val="000000"/>
          <w:sz w:val="28"/>
        </w:rPr>
        <w:t xml:space="preserve">
      "Әкету кедендік бажы қолданылатын тауарлардың жекелеген түрлері, мөлшерлемелер көлемі және олардың қолданылу мерзімі" деген </w:t>
      </w:r>
      <w:r>
        <w:rPr>
          <w:rFonts w:ascii="Times New Roman"/>
          <w:b w:val="false"/>
          <w:i w:val="false"/>
          <w:color w:val="000000"/>
          <w:sz w:val="28"/>
        </w:rPr>
        <w:t>1-бөлімде</w:t>
      </w:r>
      <w:r>
        <w:rPr>
          <w:rFonts w:ascii="Times New Roman"/>
          <w:b w:val="false"/>
          <w:i w:val="false"/>
          <w:color w:val="000000"/>
          <w:sz w:val="28"/>
        </w:rPr>
        <w:t>:</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97"/>
        <w:gridCol w:w="4605"/>
        <w:gridCol w:w="972"/>
        <w:gridCol w:w="2002"/>
        <w:gridCol w:w="2824"/>
      </w:tblGrid>
      <w:tr>
        <w:trPr>
          <w:trHeight w:val="30" w:hRule="atLeast"/>
        </w:trPr>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4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(қодастарды қоса алғанда) немесе жылқы тұқымдас (жас немесе тұздалған, кептірілген, күлденген, пикелденген немесе өзге әдіспен консервіленген, иленбеген, бірақ пергаментке келтіріліп өңделмеген немесе одан әрі өңдеуге түспеген) жануарлардың түгі бар немесе түксіз, бөлінген немесе бөлінбеген, өңделмеген терілері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500 евро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450 евро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400 евро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 2019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300 евро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30 қарашадан бастап 2020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евро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30 қарашадан бастап</w:t>
            </w:r>
          </w:p>
        </w:tc>
      </w:tr>
      <w:tr>
        <w:trPr>
          <w:trHeight w:val="30" w:hRule="atLeast"/>
        </w:trPr>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4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1(в) ескертпемен алып тасталғандардан басқа, қойлардың немесе қозылардың (жас немесе тұздалған, кептірілген, күлденген, пикелденген немесе өзге әдіспен консервіленген, иленбеген, бірақ пергаментке келтіріліп өңделген немесе одан әрі өңдеуге түспеген) жүні бар немесе жүнсіз, бөлінген немесе бөлінбеген, өңделмеген терілері</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500 евро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450 евро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400 евро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 2019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300 евро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30 қарашадан бастап 2020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евро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30 қарашадан бастап</w:t>
            </w:r>
          </w:p>
        </w:tc>
      </w:tr>
      <w:tr>
        <w:trPr>
          <w:trHeight w:val="30" w:hRule="atLeast"/>
        </w:trPr>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4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топтағы 1(б) немесе 1(в) ескертпемен алып тасталғандардан басқа, түкті немесе түксіз, бөлінген немесе бөлінбеген өңделмеген (жас немесе тұздалған, кептірілген, күлденген, пикелденген немесе басқа әдіспен консервіленген, иленбеген, бірақ пергаментке келтіріліп өңделген немесе одан әрі өңдеуге ұшырамаған), өзге де терілер</w:t>
            </w: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500 евро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450 евро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жылғы 30 қарашадан бастап 2018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400 евро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жылғы 30 қарашадан бастап 2019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300 евро</w:t>
            </w:r>
          </w:p>
        </w:tc>
        <w:tc>
          <w:tcPr>
            <w:tcW w:w="2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бірақ 1 тоннасына 200 евродан кем емес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жылғы 30 қарашадан бастап 2020 жылғы 29 қарашаны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евро</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жылғы 30 қарашадан бастап</w:t>
            </w:r>
          </w:p>
        </w:tc>
      </w:tr>
      <w:tr>
        <w:trPr>
          <w:trHeight w:val="30" w:hRule="atLeast"/>
        </w:trPr>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7601 20 800 2</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немесе сұйық түріндегі қосымша алюминий қорытпалары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бірақ 1 тоннасына 22 евродан кем емес</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деген жолдар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6"/>
        <w:gridCol w:w="6303"/>
        <w:gridCol w:w="1331"/>
        <w:gridCol w:w="2070"/>
      </w:tblGrid>
      <w:tr>
        <w:trPr>
          <w:trHeight w:val="30" w:hRule="atLeast"/>
        </w:trPr>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(қодастарды қоса алғанда) немесе жылқы тұқымдас (жас немесе тұздалған, кептірілген, күлденген, пикелденген немесе өзге әдіспен консервіленген, иленбеген, бірақ пергаментке келтіріліп өңделмеген немесе одан әрі өңдеуге түспеген) жануарлардың түгі бар немесе түксіз, бөлінген немесе бөлінбеген, өңделмеген терілері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31 желтоқсанды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евро</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w:t>
            </w:r>
          </w:p>
        </w:tc>
      </w:tr>
      <w:tr>
        <w:trPr>
          <w:trHeight w:val="30" w:hRule="atLeast"/>
        </w:trPr>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6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топқа 1(в) ескертпемен алып тасталғандардан басқа, қойлардың немесе қозылардың (жас немесе тұздалған, кептірілген, күлденген, пикелденген немесе өзге әдіспен консервіленген, иленбеген, бірақ пергаментке келтіріліп өңделген немесе одан әрі өңдеуге түспеген) жүні бар немесе жүнсіз, бөлінген немесе бөлінбеген, өңделмеген терілері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31 желтоқсанды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евро</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w:t>
            </w:r>
          </w:p>
        </w:tc>
      </w:tr>
      <w:tr>
        <w:trPr>
          <w:trHeight w:val="30" w:hRule="atLeast"/>
        </w:trPr>
        <w:tc>
          <w:tcPr>
            <w:tcW w:w="2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63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топтағы 1(б) немесе 1(в) ескертпемен алып тасталғандардан басқа, түкті немесе түксіз, бөлінген немесе бөлінбеген өңделмеген (жас немесе тұздалған, кептірілген, күлденген, пикелденген немесе басқа әдіспен консервіленген, иленбеген, бірақ пергаментке келтіріліп өңделген немесе одан әрі өңдеуге ұшырамаған), өзге де терілер</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жылғы 31 желтоқсанды қоса алғанға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тоннасына 200 евро</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1 қаңтардан бастап</w:t>
            </w:r>
          </w:p>
        </w:tc>
      </w:tr>
      <w:tr>
        <w:trPr>
          <w:trHeight w:val="30" w:hRule="atLeast"/>
        </w:trPr>
        <w:tc>
          <w:tcPr>
            <w:tcW w:w="2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7601 20 800 2</w:t>
            </w:r>
          </w:p>
        </w:tc>
        <w:tc>
          <w:tcPr>
            <w:tcW w:w="6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немесе сұйық түріндегі қосымша алюминий қорытпалары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2. Қазақстан Республикасы Сауда және интеграция министрлігінің Сыртқы сауда қызметі департаменті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7"/>
    <w:bookmarkStart w:name="z9"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8"/>
    <w:bookmarkStart w:name="z10" w:id="9"/>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және Тізбенің "Құйма немесе сұйық түріндегі қосымша алюминий қорытпалары" деген 13-жолын қоспағанда, 2021 жылғы 1 қаңтардан бастап туындаған қатынастарға қолданылады.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