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ff59" w14:textId="af8f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авиацияның әуеайлақтарын (тікұшақ айлақтарын) мемлекеттік тіркеу қағидаларын бекіту туралы" Қазақстан Республикасы Қорғаныс министрінің 2017 жылғы 16 тамыздағы № 453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1 наурыздағы № 119 бұйрығы. Қазақстан Республикасының Әділет министрлігінде 2021 жылғы 5 наурызда № 22304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авиацияның әуеайлақтарын (тікұшақ айлақтарын) мемлекеттік тіркеу қағидаларын бекіту туралы" Қазақстан Республикасы Қорғаныс министрінің 2017 жылғы 16 тамыздағы № 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15808 болып тіркелген, 2017 жылы 9 қазанда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авиацияның әуеайлақтарын (тікұшақ айлақтарын)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Мемлекеттік авиацияның әуеайлағын (тікұшақ айлағын) Тізілімге енгізу үшін әуеайлақты (тікұшақ айлағын) тексеру актісінің және әуеайлақты (тікұшақ айлағын) пайдалануға рұқсат ету туралы бұйрықтың көшірмелерін қоса бере отырып, авиациялық бөлім командирінің (әуеайлақ авиациялық аға бастығының) еркін түрдегі қолдаухаты негіздеме болып табылады.</w:t>
      </w:r>
    </w:p>
    <w:bookmarkEnd w:id="3"/>
    <w:p>
      <w:pPr>
        <w:spacing w:after="0"/>
        <w:ind w:left="0"/>
        <w:jc w:val="both"/>
      </w:pPr>
      <w:r>
        <w:rPr>
          <w:rFonts w:ascii="Times New Roman"/>
          <w:b w:val="false"/>
          <w:i w:val="false"/>
          <w:color w:val="000000"/>
          <w:sz w:val="28"/>
        </w:rPr>
        <w:t>
      Басқарма қолдаухат келіп түскен күннен бастап күнтізбелік 15 күн ішінде әуеайлақты (тікұшақ айлағын) мемлекеттік тіркеуді жүзеге асырады және авиациялық бөлім командиріне (әуеайлақтың авиациялық аға бастығына) Куәлік береді немесе әуеайлақ Қазақстан Республикасы Қорғаныс министрінің 2019 жылғы 24 қыркүйектегі № 761 қбпү бұйрығымен бекітілген Әуеайлақтардың (тікұшақ айлақтарының), автомобиль жолдарының әуеайлақтық учаскелерінің пайдалануға жарамдылығы нормаларының талаптарына және Қазақстан Республикасы мемлекеттік авиациясының әуеайлақтарына қойылатын тактикалық-техникалық талаптарға (Нормативтік құқықтық актілерді мемлекеттік тіркеу тізілімінде № 19521 болып тіркелген) сәйкес келмеген жағдайда тіркеуден бас тартады.</w:t>
      </w:r>
    </w:p>
    <w:bookmarkStart w:name="z6" w:id="4"/>
    <w:p>
      <w:pPr>
        <w:spacing w:after="0"/>
        <w:ind w:left="0"/>
        <w:jc w:val="both"/>
      </w:pPr>
      <w:r>
        <w:rPr>
          <w:rFonts w:ascii="Times New Roman"/>
          <w:b w:val="false"/>
          <w:i w:val="false"/>
          <w:color w:val="000000"/>
          <w:sz w:val="28"/>
        </w:rPr>
        <w:t>
      5. Куәлік әуеайлақта (тікұшақ айлағында) орналасқан авиациялық бөлімде, авиациялық бөлімшеде, авиациялық ұйымда есепке алынады және сақталады. Куәліктердің көшірмелері Басқармада оның қолданылу мерзімі өткен күннен бастап 5 жыл бойы сақталады.".</w:t>
      </w:r>
    </w:p>
    <w:bookmarkEnd w:id="4"/>
    <w:bookmarkStart w:name="z7" w:id="5"/>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органдарының басшыларына жүктелсін.</w:t>
      </w:r>
    </w:p>
    <w:bookmarkEnd w:id="9"/>
    <w:bookmarkStart w:name="z12" w:id="1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0"/>
    <w:bookmarkStart w:name="z13"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