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0b37" w14:textId="fc70b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"Байланыс қызметтерінің сапа көрсеткіштерін бекіту туралы" Қазақстан Республикасы Ақпарат және коммуникациялар министрінің 2017 жылғы 22 қарашадағы № 410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Цифрлық даму, инновациялар және аэроғарыш өнеркәсібі министрінің 2021 жылғы 19 ақпандағы № 64/НҚ бұйрығы. Қазақстан Республикасының Әділет министрлігінде 2021 жылғы 20 ақпанда № 22242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"Байланыс қызметтерінің сапа көрсеткіштерін бекіту туралы" Қазақстан Республикасы Ақпарат және коммуникациялар министрінің 2017 жылғы 22 қарашадағы № 410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16064 болып тіркелген, 2018 жылғы 18 қаңтарда Қазақстан Республикасы нормативтік құқықтық актілерінің эталондық бақылау банкінде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Байланыс қызметтерінің сапа </w:t>
      </w:r>
      <w:r>
        <w:rPr>
          <w:rFonts w:ascii="Times New Roman"/>
          <w:b w:val="false"/>
          <w:i w:val="false"/>
          <w:color w:val="000000"/>
          <w:sz w:val="28"/>
        </w:rPr>
        <w:t>көрсеткіштері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Телекоммуникациялар комитеті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іс-шараларының орындалуы туралы мәліметтер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және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даму, инновациялар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аэроғарыш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өнеркәсібі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64/НҚ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және коммуникациялар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Байланыс қызметтерінің сапа көрсеткіштері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6065"/>
        <w:gridCol w:w="1341"/>
        <w:gridCol w:w="1148"/>
        <w:gridCol w:w="1148"/>
        <w:gridCol w:w="1148"/>
        <w:gridCol w:w="1034"/>
      </w:tblGrid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байланыс қызметтерінің сапа көрсеткішінің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Көрсеткіштің мәні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 байланысы қызметтерінің сапа көрсеткіштері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байланыс желісінің абонентімен қосылуды орнату кезінде шақырулардың жалпы санынан сәтсіз шақырулардың үлесі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телефон байланысы желісінің абонентімен қосылуды орнату кезінде шақырулардың жалпы санынан сәтсіз шақырулардың үлесі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2.5%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Абоненттің бастамасынсыз орнатылған қосылулардың ажырауымен аяқталған шақырулардың үлесі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Сөздерді беру сапасы бойынша нормативтерді қанағаттандырмайтын шақырулардың үлесі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(MOS POLQA &lt; 2,8)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8%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Ұялы байланыс желісінде сол өңірдегі ұялы байланыс желісімен телефон қосылуын орнатуды аяқтаудың орташа уақыты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сек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байланыс операторының лицензиялық міндеттемелеріне сәйкес жылжымалы байланыс желілері арқылы Интернетке қол жеткізу қызметтерінің сапа көрсеткіштері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 серверінен деректерді жүктеудің сәтті сессияларының үлесі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і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"Төмен" бағыты бойынша FTР серверінен деректерді жүктеудің сәтті сессияларының үлесі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95%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 WEB-парақшасын жүктеу сессияларының сәтті әрекеттерінің үлесі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95%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іі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FTP серверінен деректерді жүктеудің орташа жылдамдығы көрсеткішінің үлесі "төмен" желісі бойынша 2 Мбит/с кем (лицензиялық міндеттемелерге сәйкес Д0, Д1, Д2, Д3 классы үшін)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ііі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FTP серверінен деректерді жүктеудің орташа жылдамдығы көрсеткішінің үлесі 3G технологиясындағы "төмен" желісі бойынша 1 Мбит/с кем (С1С, О1С классы үшін)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FTP серверінен деректерді жүктеудің орташа жылдамдығы көрсеткішінің үлесі 4G технологиясындағы "төмен" желісі бойынша 5 Мбит/с кем (С1С, О1С классы үшін)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қамтудың сапа көрсеткіштері</w:t>
            </w:r>
          </w:p>
        </w:tc>
      </w:tr>
      <w:tr>
        <w:trPr>
          <w:trHeight w:val="30" w:hRule="atLeast"/>
        </w:trPr>
        <w:tc>
          <w:tcPr>
            <w:tcW w:w="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мекеннің типі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v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RSSІ (Receіved Sіgnal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Strength Іndіcator) - 2G технологиясындағы сигнал деңгейінің көрсеткіші, dBm.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мәні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v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≤-75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≤-85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≤-95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≤-95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Рұқсат етілген пайыз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v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%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CPІCH RSCP – 3G технологиясындағы сканерлеуші қабылдағышының кіруінде қабылданатын пайдалы сигналдың деңгейі, dBm.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мәні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 -80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≤-90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≤-100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≤-105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етілген пайыз, %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Ec/Іo – 3G технологиясындағы шуға пайдалы сигналдың қатысы, dB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мәні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етілген пайыз, %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RSRP-4G технологиясының сканерлеуші қабылдағышының кіруіндедегі қабылданған тірек сигналдар күшінің орташа мәні, dBm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мәні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 -100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 -105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 -105</w:t>
            </w:r>
          </w:p>
        </w:tc>
        <w:tc>
          <w:tcPr>
            <w:tcW w:w="1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Нормалауға жатпайды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етілген пайыз, %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9"/>
        <w:gridCol w:w="2498"/>
        <w:gridCol w:w="1593"/>
        <w:gridCol w:w="1593"/>
        <w:gridCol w:w="15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байланыс желілері арқылы Интернетке қол жеткізу қызметтері сапасының көрсеткіштері</w:t>
            </w:r>
          </w:p>
        </w:tc>
      </w:tr>
      <w:tr>
        <w:trPr>
          <w:trHeight w:val="30" w:hRule="atLeast"/>
        </w:trPr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Қосылу түрі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арнасының өткізу қабілеті, Мбит/с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ІP-пакеттердің кідіру уақыты, артық емес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ІP-пакеттердің кідіру вариациясы, артық емес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ІP пакеттерін жоғалту, артық емес</w:t>
            </w:r>
          </w:p>
        </w:tc>
      </w:tr>
      <w:tr>
        <w:trPr>
          <w:trHeight w:val="30" w:hRule="atLeast"/>
        </w:trPr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ТОБЖ бойынша ұйымдастырылған байланыс арналары бойынша деректерді өлшеу объектісі мен оператордың деректерді беру желісінде орналасқан тест сервері/бақылаудың аппараттық құралы арасында беру кезінде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тарифтік жоспарда, шартта белгіленген мәннен кемінде 70%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мс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мс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</w:tr>
      <w:tr>
        <w:trPr>
          <w:trHeight w:val="30" w:hRule="atLeast"/>
        </w:trPr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Деректерді ТОБЖ+өрілген жұп, РРЛ+өлшеу объектісі мен оператордың деректерді беру желісінде орналасқан тест сервері/бақылаудың аппараттық құралы арасындағы өрілген жұп типті байланыстың құрамдас арналары бойынша беру кезінде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мс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мс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0,3%</w:t>
            </w:r>
          </w:p>
        </w:tc>
      </w:tr>
      <w:tr>
        <w:trPr>
          <w:trHeight w:val="30" w:hRule="atLeast"/>
        </w:trPr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объектісі мен оператордың деректерді беру желісінде орналасқан тест сервері/бақылаудың аппараттық құралы арасындағы бір жерсеріктік учаскемен байланыстың құрамдас арналары бойынша деректерді беру кезінде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мс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мс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</w:t>
            </w:r>
          </w:p>
        </w:tc>
      </w:tr>
    </w:tbl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Аббревиатуралар мен қысқартулар тізімі: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MOS – сөйлеу түсінігін орташа бағалау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HTTP – деректерді жіберу хаттамасы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FTP – желі бойынша файлдарды жіберу хаттамасы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WEB - интернет кеңістік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ІP – желіаралық хаттама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ТОБЖ – талшықты-оптикалық байланыс желісі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деректерді (тестілік файлдарды) жүктеудің сәтсіз талаптары санының белгілі уақыт кезеңінде деректерді жүктеу талаптарының жалпы санына пайызбен көрсетілген қатынасы;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іі</w:t>
      </w:r>
      <w:r>
        <w:rPr>
          <w:rFonts w:ascii="Times New Roman"/>
          <w:b w:val="false"/>
          <w:i w:val="false"/>
          <w:color w:val="000000"/>
          <w:sz w:val="28"/>
        </w:rPr>
        <w:t xml:space="preserve"> HTTP WEB парақты жүктеудің сәтті талаптары санының белгілі уақыт кезеңінде HTTP WEB-парақты жүктеу талаптарының жалпы санына пайызбен көрсетілген қатынасы;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ііі</w:t>
      </w:r>
      <w:r>
        <w:rPr>
          <w:rFonts w:ascii="Times New Roman"/>
          <w:b w:val="false"/>
          <w:i w:val="false"/>
          <w:color w:val="000000"/>
          <w:sz w:val="28"/>
        </w:rPr>
        <w:t xml:space="preserve"> Өлшеулер жүргізілетін орындар кластары: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С1С - Әуежайлар, теміржол/сапаржай вокзалдары, бизнес орталықтары, әкімшілік кешендер, көрмелік алаңдар, мәдени-бұқаралық іс-шараларды өткізу орындары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Д0 - 1 миллионнан астам халқы бар қалалар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Д1 - Республикалық маңызы бар және (немесе) халқы 300 мың адамнан асатын қалалар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Д2 - Қалалық жер (халқы 50000-нан 300000 адамға дейін болатын орта және үлкен қалалар)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Д3 - 50000 адамға дейінгі халқы бар ауылдық жерлер және шағын қалалар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О1С - Келіп түскен өтініштер негізіндегі өлшемдер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і</w:t>
      </w:r>
      <w:r>
        <w:rPr>
          <w:rFonts w:ascii="Times New Roman"/>
          <w:b w:val="false"/>
          <w:i w:val="false"/>
          <w:color w:val="000000"/>
          <w:vertAlign w:val="superscript"/>
        </w:rPr>
        <w:t>v</w:t>
      </w:r>
      <w:r>
        <w:rPr>
          <w:rFonts w:ascii="Times New Roman"/>
          <w:b w:val="false"/>
          <w:i w:val="false"/>
          <w:color w:val="000000"/>
          <w:sz w:val="28"/>
        </w:rPr>
        <w:t xml:space="preserve"> құрылыстардың тығыздығына байланысты елді мекендердің типтері: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құрылыс тығыздығы жоғары қала (үй-жайлардың сыртынан);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құрылыс тығыздығы төмен қала, шеттегі аймақтар (үй-жайлардың сыртынан);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3 - ауылдық жер (лицензиялық міндеттемелерге сәйкес желімен қамтылған, үй-жайлардың сыртынан);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4 - автомобиль жолдары (лицензиялық міндеттемелерге сәйкес желімен қамтылған)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v</w:t>
      </w:r>
      <w:r>
        <w:rPr>
          <w:rFonts w:ascii="Times New Roman"/>
          <w:b w:val="false"/>
          <w:i w:val="false"/>
          <w:color w:val="000000"/>
          <w:sz w:val="28"/>
        </w:rPr>
        <w:t xml:space="preserve"> әртүрлі елді мекендер типтерінде желінің қолжетімділігі қамтамасыз етілетін бос кеңістіктің қабылдау нүктелеріндегі сигналдың ең төменгі деңгейі сигналдың таралуы кезінде өшуімен (бөгеуілдерді ескере отырып) айқындайды;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v</w:t>
      </w:r>
      <w:r>
        <w:rPr>
          <w:rFonts w:ascii="Times New Roman"/>
          <w:b w:val="false"/>
          <w:i w:val="false"/>
          <w:color w:val="000000"/>
          <w:vertAlign w:val="superscript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бастапқы мәндердің жол берілетін пайызы көрсетілген технологиялардың желісімен қамтылған учаскелерде алынған мәндердің жалпы санынан бастапқы мәннен төмен мәндердің үлесі ретінде есептеледі.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