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3ebc" w14:textId="2393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11 ақпандағы № 54 бұйрығы. Қазақстан Республикасының Әділет министрлігінде 2021 жылғы 16 ақпанда № 22208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(Нормативтік құқықтық актілерді мемлекеттік тіркеу тізілімінде № 10533 болып тіркелген, "Әділет" ақпараттық-құқықтық жүйесінде 2015 жылғы 9 сәуірде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Электр энергиясының бөлшек сауда нарығын ұйымдастыру және осы нарықта қызмет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Электр энергиясының бөлшек сауда нарығының жұмыс iстеу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"33. Энергия берушi ұйымдардың электр желiлерiндегi электр энергиясының нормативтiк шығысының шамасын анықтау "Табиғи монополиялар туралы" 2018 жылғы 27 желтоқсандағы Қазақстан Республикасы Заңының (бұдан әрі – Табиғи монополиялар туралы заң) 16-бабы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17-бабы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белгіленген тәртіппен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"35. Өңірлік деңгейдегі электр желілерін пайдаланатын энергия беруші ұйымдардың өздерінің желiлерi мен басқа да энергия беруші ұйымдардың желiлерiндегi электр энергиясын энергиямен жабдықтаушы ұйымдарға және тұтынушыларға беру үшiн пайдаланылатын электр энергиясының нормативтiк техникалық ысыраптарын өтеуге байланысты шығындары энергия беруші ұйымдардың тарифiнде есепке алынады және оны энергиямен жабдықтаушы ұйымдар мен тұтынушылар Табиғи монополиялар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17-бабы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белгіленген тәртіппен төлейді.".</w:t>
      </w:r>
    </w:p>
    <w:bookmarkEnd w:id="7"/>
    <w:bookmarkStart w:name="z14" w:id="8"/>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