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b72e" w14:textId="17ab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 ақпандағы № 22 бұйрығы. Қазақстан Республикасының Әділет министрлігінде 2021 жылғы 4 ақпанда № 22156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20838 болып тіркелген, 2020 жылғы 12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Әлеуметтік сақтандыру, базалық әлеуметтік және зейнетақымен қамсыздандыру саясаты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22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қорынан төленетін </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тоқтата тұру, қайта бастау, </w:t>
            </w:r>
            <w:r>
              <w:br/>
            </w:r>
            <w:r>
              <w:rPr>
                <w:rFonts w:ascii="Times New Roman"/>
                <w:b w:val="false"/>
                <w:i w:val="false"/>
                <w:color w:val="000000"/>
                <w:sz w:val="20"/>
              </w:rPr>
              <w:t xml:space="preserve">тоқтату сондай-ақ олардың </w:t>
            </w:r>
            <w:r>
              <w:br/>
            </w:r>
            <w:r>
              <w:rPr>
                <w:rFonts w:ascii="Times New Roman"/>
                <w:b w:val="false"/>
                <w:i w:val="false"/>
                <w:color w:val="000000"/>
                <w:sz w:val="20"/>
              </w:rPr>
              <w:t xml:space="preserve">жүзеге асырылу қағидаларына </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әлеуметтік төлем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жалпы еңбек ету қабілетінен айырылу дәрежесін бастапқы белгілеу кезінде – Еңбек және халықты әлеуметтік қорғау министрлігі Еңбек, әлеуметтік қорғау және көші-қон комитетінің аумақтық бөлімшесі (бұдан әрі – МӘС бөлімшесі);</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қызметты алушыға қызмет көрсетудің ең ұзақ рұқсат етілген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тұрғылықты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2)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3) МӘС бөлімшесінде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МӘС бөлімшесіне жүгінген кезде осы Қағидаларға 3-қосымшаға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МӘС бөлімшесіне берген кезде көрсетілетін қызметті алушыға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ұялы байланысының абоненттік құрылғысы арқылы проактивті қызмет көрсетуге келісімі, сондай-ақ көрсетілетін қызметті алушыға банк шотының нөмірін растау немесе ұсыну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еңбекке қабілеттіліктен айырылу жағдайына әлеуметтiк төлем тағайындау қызметтерді көрсету субъектісінің бастамасымен ұсынылады, оны көрсету үшін қызметті алу субъектісінің ұялы байланыстың абоненттік құрылғысы арқылы берген міндетті келісімі қажет (көрсетілетін қызметті алушының ұялы байланысының абоненттік құрылғысының телефон нөмірін порталда тіркеген, жалпы еңбекке қабілеттілігінен айырылу дәрежесін алғаш рет белгілеу кезінде, қызмет алушының әлеуметтік аударымдарының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 нөмірінің болуы).</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Мемлекеттік көрсетілетін қызмет МӘС бөлімшесінде:</w:t>
            </w:r>
          </w:p>
          <w:p>
            <w:pPr>
              <w:spacing w:after="20"/>
              <w:ind w:left="20"/>
              <w:jc w:val="both"/>
            </w:pPr>
            <w:r>
              <w:rPr>
                <w:rFonts w:ascii="Times New Roman"/>
                <w:b w:val="false"/>
                <w:i w:val="false"/>
                <w:color w:val="000000"/>
                <w:sz w:val="20"/>
              </w:rPr>
              <w:t>
1) тиісті өңірдің МӘС бөлімшелерінің (МӘС бөлімдерінің және (немесе) МӘС әдіснама және бақылау бөлімдерінің) орналасқан жері бойынша;</w:t>
            </w:r>
          </w:p>
          <w:p>
            <w:pPr>
              <w:spacing w:after="20"/>
              <w:ind w:left="20"/>
              <w:jc w:val="both"/>
            </w:pPr>
            <w:r>
              <w:rPr>
                <w:rFonts w:ascii="Times New Roman"/>
                <w:b w:val="false"/>
                <w:i w:val="false"/>
                <w:color w:val="000000"/>
                <w:sz w:val="20"/>
              </w:rPr>
              <w:t xml:space="preserve">
2) көшпелі отырыстарда: көрсетілетін қызметті алушының тұрғылықты (тіркелген) жеріндегі емдеу-профилактикалық мекемелер базасында; </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түзеу мекемелері мен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стандартында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корпорацияның - www. gov4c. kz.1) тиісті өңірдің МӘС бөлімшелерінің (МӘС бөлімдерінің және (немесе) МӘС әдіснама және бақылау бөлімдерінің) орналасқан жері бойынша;</w:t>
            </w:r>
          </w:p>
          <w:p>
            <w:pPr>
              <w:spacing w:after="20"/>
              <w:ind w:left="20"/>
              <w:jc w:val="both"/>
            </w:pPr>
            <w:r>
              <w:rPr>
                <w:rFonts w:ascii="Times New Roman"/>
                <w:b w:val="false"/>
                <w:i w:val="false"/>
                <w:color w:val="000000"/>
                <w:sz w:val="20"/>
              </w:rPr>
              <w:t xml:space="preserve">
2) көшпелі отырыстарда: </w:t>
            </w:r>
          </w:p>
          <w:p>
            <w:pPr>
              <w:spacing w:after="20"/>
              <w:ind w:left="20"/>
              <w:jc w:val="both"/>
            </w:pPr>
            <w:r>
              <w:rPr>
                <w:rFonts w:ascii="Times New Roman"/>
                <w:b w:val="false"/>
                <w:i w:val="false"/>
                <w:color w:val="000000"/>
                <w:sz w:val="20"/>
              </w:rPr>
              <w:t xml:space="preserve">
көрсетілетін қызметті алушының тұрғылықты (тіркелген) жеріндегі емдеу-профилактикалық мекемелер базасында; </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түзеу мекемелері мен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стандартында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корпорацияның – www. gov4c.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22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қорынан төленетін </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тоқтата тұру, қайта бастау, </w:t>
            </w:r>
            <w:r>
              <w:br/>
            </w:r>
            <w:r>
              <w:rPr>
                <w:rFonts w:ascii="Times New Roman"/>
                <w:b w:val="false"/>
                <w:i w:val="false"/>
                <w:color w:val="000000"/>
                <w:sz w:val="20"/>
              </w:rPr>
              <w:t xml:space="preserve">тоқтату сондай-ақ олардың </w:t>
            </w:r>
            <w:r>
              <w:br/>
            </w:r>
            <w:r>
              <w:rPr>
                <w:rFonts w:ascii="Times New Roman"/>
                <w:b w:val="false"/>
                <w:i w:val="false"/>
                <w:color w:val="000000"/>
                <w:sz w:val="20"/>
              </w:rPr>
              <w:t xml:space="preserve">жүзеге асырылу 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әлеуметтік төлем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1)"Азаматтарға арналған үкімет" мемлекеттік корпорациясы;</w:t>
            </w:r>
          </w:p>
          <w:p>
            <w:pPr>
              <w:spacing w:after="20"/>
              <w:ind w:left="20"/>
              <w:jc w:val="both"/>
            </w:pPr>
            <w:r>
              <w:rPr>
                <w:rFonts w:ascii="Times New Roman"/>
                <w:b w:val="false"/>
                <w:i w:val="false"/>
                <w:color w:val="000000"/>
                <w:sz w:val="20"/>
              </w:rPr>
              <w:t>
2)ұялы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8(сегіз)жұмыс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түрінде/проактивті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адамдарға мемлекеттік қызметтер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тұрғылықты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асыраушының қайтыс болғаны туралы куәлік немесе адамды хабар-ошарсыз кетті деп тану туралы немесе қайтыс болды деп жариялау туралы соттың шешімі;</w:t>
            </w:r>
          </w:p>
          <w:p>
            <w:pPr>
              <w:spacing w:after="20"/>
              <w:ind w:left="20"/>
              <w:jc w:val="both"/>
            </w:pPr>
            <w:r>
              <w:rPr>
                <w:rFonts w:ascii="Times New Roman"/>
                <w:b w:val="false"/>
                <w:i w:val="false"/>
                <w:color w:val="000000"/>
                <w:sz w:val="20"/>
              </w:rPr>
              <w:t>
4) қайтыс болған (сот хабар-ошарсыз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5) Қазақстан Республикасы Еңбек және халықты әлеуметтік қорғау министрінің 2020 жылғы 8 маусымдағы № 217 бұйрығымен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қағидаларына (Нормативтік құқықтық актілерді мемлекеттік тіркеу тізілімінде № 20838 болып тіркелген, 2020 жылғы 12 маусымда Қазақстан Республикасы нормативтік құқықтық актілерінің эталондық бақылау банкінде жарияланған) 31-қосымшаға сәйкес нысан бойынша он сегіз жастан жиырма үш жасқа дейінгі отбасы мүшелерінің білім алатыны немесе күндізгі оқу нысанында білім алатыны туралы орта, техникалық және кәсіптік, орта білімнен кейінгі, жоғары және (немесе) жоғары оқу орнынан кейінгі білім беру ұйымдарынан алынған анықтамалар (жыл сайын жаңартылады).</w:t>
            </w:r>
          </w:p>
          <w:p>
            <w:pPr>
              <w:spacing w:after="20"/>
              <w:ind w:left="20"/>
              <w:jc w:val="both"/>
            </w:pPr>
            <w:r>
              <w:rPr>
                <w:rFonts w:ascii="Times New Roman"/>
                <w:b w:val="false"/>
                <w:i w:val="false"/>
                <w:color w:val="000000"/>
                <w:sz w:val="20"/>
              </w:rPr>
              <w:t>
6) қорғаншылық (қамқоршылық) белгіленген жағдайда,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нысанында, сондай-ақ проактивті қызмет арқылы (көрсетілетін қызметті алушының ұялы байланысының абоненттік құрылғысының телефон нөмірін порталда тіркеген, міндетті әлеуметтік сақтандыру саласындағы бақылау жөніндегі уәкілетті орган "АХАЖ "Тіркеу пункті" ақпараттық жүйесінде еңбекке жарамсыз асырауындағы адамдар болған жеке тұлғаның қайтыс болуын тіркеу туралы хабарламаны алған кезде, асыраушысының міндетті әлеуметтік сақтандыру жүйесіне қатысу фактісінің болуы) көрсетіледі.</w:t>
            </w:r>
          </w:p>
          <w:p>
            <w:pPr>
              <w:spacing w:after="20"/>
              <w:ind w:left="20"/>
              <w:jc w:val="both"/>
            </w:pPr>
            <w:r>
              <w:rPr>
                <w:rFonts w:ascii="Times New Roman"/>
                <w:b w:val="false"/>
                <w:i w:val="false"/>
                <w:color w:val="000000"/>
                <w:sz w:val="20"/>
              </w:rPr>
              <w:t>
Проактивті қызмет арқылы асыраушысынан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22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қорынан төленетін </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тоқтата тұру, қайта бастау, </w:t>
            </w:r>
            <w:r>
              <w:br/>
            </w:r>
            <w:r>
              <w:rPr>
                <w:rFonts w:ascii="Times New Roman"/>
                <w:b w:val="false"/>
                <w:i w:val="false"/>
                <w:color w:val="000000"/>
                <w:sz w:val="20"/>
              </w:rPr>
              <w:t xml:space="preserve">тоқтату сондай-ақ олардың </w:t>
            </w:r>
            <w:r>
              <w:br/>
            </w:r>
            <w:r>
              <w:rPr>
                <w:rFonts w:ascii="Times New Roman"/>
                <w:b w:val="false"/>
                <w:i w:val="false"/>
                <w:color w:val="000000"/>
                <w:sz w:val="20"/>
              </w:rPr>
              <w:t xml:space="preserve">жүзеге асырылу қағидаларына </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жағдайына әлеуметтік төлем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Халықты жұмыспен қамту орталығы;</w:t>
            </w:r>
          </w:p>
          <w:p>
            <w:pPr>
              <w:spacing w:after="20"/>
              <w:ind w:left="20"/>
              <w:jc w:val="both"/>
            </w:pPr>
            <w:r>
              <w:rPr>
                <w:rFonts w:ascii="Times New Roman"/>
                <w:b w:val="false"/>
                <w:i w:val="false"/>
                <w:color w:val="000000"/>
                <w:sz w:val="20"/>
              </w:rPr>
              <w:t>
3) "электрондық үкімет" веб-порталы (www. egov. kz)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 халықты жұмыспен қамту орталығында – 30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 халықты жұмыспен қамту орталығында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түрінде/проактивті/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қор филиалы басшысының ЭЦҚ-сымен куәландырылған, көрсетілетін қызметті алушының порталдағы "жеке кабинетіне" жіберілген, осы Қағидаларға 27-қосымшаға сәйкес нысан бойынша әлеуметтік тәуекелдер жағдайларына әлеуметтік төлемдер тағайындау (тағайындаудан бас тарту) туралы электрондық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тұрғылықты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халыққа қызмет көрсету орталығы – мемлекеттік қызметті көрсетуге өтінішті қабылдау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кезек тәртібінде, алдын-ала жазылусыз және жеделдетіп қызмет көрсетусіз көрестіледі.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4)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Халықты жұмыспен қамту орталығына жүгінген кезде осы Қағидаларға 4-қосымшаға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Халықты жұмыспен қамту орталығына берген кезде көрсетілетін қызметті алушыға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Жұмысынан айырылған жағдайда төленетін әлеуметтік төлемді тағайындау үшін – осы Қағидаларға 5-қосымшаға сәйкес көрсетілетін қызметті алушының электрондық цифрлық қолтаңбасымен куәландырылған электрондық құжат нысанындағы портал арқылы жұмысынан айырылған жағдайда төленетін әлеуметтік төлемді тағайындауға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халықты жұмыспен қамту орталығының жұмыссыз ретінде тіркелгені туралы, электрондық өтініште көрсетілген банктерде және (немесе) банк операцияларының жекелеген түрлерін жүзеге асыратын ұйымдарда ашылған банк шотының нөмірі туралы мәліметтерді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Әлеуметтік төлем тағайындау туралы ақпарат алу үшін-көрсетілетін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соның ішінде "бір өтініш" қағидаты (көрсетілетін қызметті алушының таңдауы бойынша жұмыс іздеп жүрген адамды жұмыссыз ретінде тіркеу кезінде "бір өтініш" қағидаты бойынша жұмысынан айырылған жағдайда әлеуметтік төлем тағайындауға өтініш жіберіледі), бойынша электрондық түрде, сондай-ақ проактивті қызмет арқылы (көрсетілетін қызметті алушының ұялы байланысының абоненттік құрылғысының телефон нөмірін порталда тіркеген кезде, халықты жұмыспен қамту орталығында жұмыссыз ретінде тіркеген кезде, көрсетілетін қызметті алушыда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 көрсетіледі.</w:t>
            </w:r>
          </w:p>
          <w:p>
            <w:pPr>
              <w:spacing w:after="20"/>
              <w:ind w:left="20"/>
              <w:jc w:val="both"/>
            </w:pPr>
            <w:r>
              <w:rPr>
                <w:rFonts w:ascii="Times New Roman"/>
                <w:b w:val="false"/>
                <w:i w:val="false"/>
                <w:color w:val="000000"/>
                <w:sz w:val="20"/>
              </w:rPr>
              <w:t>
Проактивті қызмет арқылы жұмысынан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 цифрлық қолтаңба немесе бір реттік пароль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22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қорынан төленетін </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тоқтата тұру, қайта бастау, </w:t>
            </w:r>
            <w:r>
              <w:br/>
            </w:r>
            <w:r>
              <w:rPr>
                <w:rFonts w:ascii="Times New Roman"/>
                <w:b w:val="false"/>
                <w:i w:val="false"/>
                <w:color w:val="000000"/>
                <w:sz w:val="20"/>
              </w:rPr>
              <w:t xml:space="preserve">тоқтату сондай-ақ олардың </w:t>
            </w:r>
            <w:r>
              <w:br/>
            </w:r>
            <w:r>
              <w:rPr>
                <w:rFonts w:ascii="Times New Roman"/>
                <w:b w:val="false"/>
                <w:i w:val="false"/>
                <w:color w:val="000000"/>
                <w:sz w:val="20"/>
              </w:rPr>
              <w:t xml:space="preserve">жүзеге асырылу қағидаларына </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байланысты кірісінен айырылуы жағдайына әлеуметтік төлем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 веб-порталы (www. egov. kz)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прокактивті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қор филиалы басшысының ЭЦҚ-сымен куәландырылған, көрсетілетін қызметті алушының порталдағы "жеке кабинетіне" жіберілген, осы Қағидаларға 27-қосымшаға сәйкес нысан бойынша әлеуметтік тәуекелдер жағдайларына әлеуметтік төлемдер тағайындау (тағайындаудан бас тарту) туралы электрондық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тұрғылықты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жүктілікке және босануға байланысты табысынан айырылу жағдайына әлеуметтік төлем тағайындау үшін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мемлекеттік қызметті көрсетуге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3)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жүктiлiкке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жағдайына әлеуметтік төлем тағайындау үшін – көрсетілетін қызметті алушының электрондық цифрлық қолтаңбасымен куәландырылған, осы Қағидаларға 5-қосымшаға сәйкес нысан бойынша электрондық құжат нысанындағы портал арқылы жұмысынан айырылған жағдайда төленетін әлеуметтік төлемді тағайындауға өтініш.</w:t>
            </w:r>
          </w:p>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жағдайына әлеуметтік төлем тағайындау туралы ақпарат алу үшін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 шотының нөмірін растау немесе ұсыну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мнистрлігінің www. enbek. gov. 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2021 жылғы 2 ақпандағы </w:t>
            </w:r>
            <w:r>
              <w:br/>
            </w:r>
            <w:r>
              <w:rPr>
                <w:rFonts w:ascii="Times New Roman"/>
                <w:b w:val="false"/>
                <w:i w:val="false"/>
                <w:color w:val="000000"/>
                <w:sz w:val="20"/>
              </w:rPr>
              <w:t xml:space="preserve">№ 22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қорынан төленетін </w:t>
            </w:r>
            <w:r>
              <w:br/>
            </w:r>
            <w:r>
              <w:rPr>
                <w:rFonts w:ascii="Times New Roman"/>
                <w:b w:val="false"/>
                <w:i w:val="false"/>
                <w:color w:val="000000"/>
                <w:sz w:val="20"/>
              </w:rPr>
              <w:t xml:space="preserve">әлеуметтік төлемдерді </w:t>
            </w:r>
            <w:r>
              <w:br/>
            </w:r>
            <w:r>
              <w:rPr>
                <w:rFonts w:ascii="Times New Roman"/>
                <w:b w:val="false"/>
                <w:i w:val="false"/>
                <w:color w:val="000000"/>
                <w:sz w:val="20"/>
              </w:rPr>
              <w:t xml:space="preserve">тағайындау, мөлшерін есептеу, </w:t>
            </w:r>
            <w:r>
              <w:br/>
            </w:r>
            <w:r>
              <w:rPr>
                <w:rFonts w:ascii="Times New Roman"/>
                <w:b w:val="false"/>
                <w:i w:val="false"/>
                <w:color w:val="000000"/>
                <w:sz w:val="20"/>
              </w:rPr>
              <w:t xml:space="preserve">(айқындау), қайта есептеу, </w:t>
            </w:r>
            <w:r>
              <w:br/>
            </w:r>
            <w:r>
              <w:rPr>
                <w:rFonts w:ascii="Times New Roman"/>
                <w:b w:val="false"/>
                <w:i w:val="false"/>
                <w:color w:val="000000"/>
                <w:sz w:val="20"/>
              </w:rPr>
              <w:t xml:space="preserve">тоқтата тұру, қайта бастау, </w:t>
            </w:r>
            <w:r>
              <w:br/>
            </w:r>
            <w:r>
              <w:rPr>
                <w:rFonts w:ascii="Times New Roman"/>
                <w:b w:val="false"/>
                <w:i w:val="false"/>
                <w:color w:val="000000"/>
                <w:sz w:val="20"/>
              </w:rPr>
              <w:t xml:space="preserve">тоқтату сондай-ақ олардың </w:t>
            </w:r>
            <w:r>
              <w:br/>
            </w:r>
            <w:r>
              <w:rPr>
                <w:rFonts w:ascii="Times New Roman"/>
                <w:b w:val="false"/>
                <w:i w:val="false"/>
                <w:color w:val="000000"/>
                <w:sz w:val="20"/>
              </w:rPr>
              <w:t xml:space="preserve">жүзеге асырылу қағидаларына </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кірісінен айырылу жағдайына әлеуметтік төлем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 веб-порталы (www. egov. kz)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(толықтай автоматтандырылған)/қағаз түрінде/проактивті/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Қор филиалы басшысының ЭЦҚ-мен куәландырылған, көрсетілетін қызметті алушының порталдағы "жеке кабинетіне" жіберілген осы Қағидаларға 27-қосымшаға сәйкес нысан бойынша әлеуметтік тәуекелдер жағдайларына әлеуметтік төлемдер тағайындау (тағайындаудан бас тарту) туралы электрондық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тұрғылықты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 уақыты аяқталғаннан кейін бала бір жасқа толғанға дейін оның күтіміне байланысты табысынан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xml:space="preserve">
3)қорда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баланың (балалардың) тууы туралы куәлігі (куәліктері) (не туу туралы азаматтық хал актілерінің жазбаларынан мәліметтерді қамтитын анықтама) – салыстырып сәйкестендіру үшін;</w:t>
            </w:r>
          </w:p>
          <w:p>
            <w:pPr>
              <w:spacing w:after="20"/>
              <w:ind w:left="20"/>
              <w:jc w:val="both"/>
            </w:pPr>
            <w:r>
              <w:rPr>
                <w:rFonts w:ascii="Times New Roman"/>
                <w:b w:val="false"/>
                <w:i w:val="false"/>
                <w:color w:val="000000"/>
                <w:sz w:val="20"/>
              </w:rPr>
              <w:t>
Қажет болған жағдайда (олардың болуына қарай):</w:t>
            </w:r>
          </w:p>
          <w:p>
            <w:pPr>
              <w:spacing w:after="20"/>
              <w:ind w:left="20"/>
              <w:jc w:val="both"/>
            </w:pPr>
            <w:r>
              <w:rPr>
                <w:rFonts w:ascii="Times New Roman"/>
                <w:b w:val="false"/>
                <w:i w:val="false"/>
                <w:color w:val="000000"/>
                <w:sz w:val="20"/>
              </w:rPr>
              <w:t>
1) консулдық легализациясы не арнайы штампы (апостилы) (бар болса) болған кезде шет мемлекеттердің құзырлы органдары берген баланың Қазақстан Республикасынан тыс жерде тууын тіркеуді растайтын құжат;</w:t>
            </w:r>
          </w:p>
          <w:p>
            <w:pPr>
              <w:spacing w:after="20"/>
              <w:ind w:left="20"/>
              <w:jc w:val="both"/>
            </w:pPr>
            <w:r>
              <w:rPr>
                <w:rFonts w:ascii="Times New Roman"/>
                <w:b w:val="false"/>
                <w:i w:val="false"/>
                <w:color w:val="000000"/>
                <w:sz w:val="20"/>
              </w:rPr>
              <w:t>
2) сәйкестендіру үшін Қазақстан Республикасынан тыс жерлерде берілген баланың (балалардың) қайтыс болуы туралы куәлік (куәліктер) (не қайтыс болу туралы азаматтық хал актілері жазбаларынан мәліметтерді қамтитын анықтамалар);</w:t>
            </w:r>
          </w:p>
          <w:p>
            <w:pPr>
              <w:spacing w:after="20"/>
              <w:ind w:left="20"/>
              <w:jc w:val="both"/>
            </w:pPr>
            <w:r>
              <w:rPr>
                <w:rFonts w:ascii="Times New Roman"/>
                <w:b w:val="false"/>
                <w:i w:val="false"/>
                <w:color w:val="000000"/>
                <w:sz w:val="20"/>
              </w:rPr>
              <w:t>
3) бір жасқа дейінгі баланы (балаларды) асырап алған жағдайда – қамқоршылық және қорғаншылық бойынша қызметті жүзеге асыратын орган берген баланы (балаларды) асырап алу туралы сот шешімінен үзінді көшірме;</w:t>
            </w:r>
          </w:p>
          <w:p>
            <w:pPr>
              <w:spacing w:after="20"/>
              <w:ind w:left="20"/>
              <w:jc w:val="both"/>
            </w:pPr>
            <w:r>
              <w:rPr>
                <w:rFonts w:ascii="Times New Roman"/>
                <w:b w:val="false"/>
                <w:i w:val="false"/>
                <w:color w:val="000000"/>
                <w:sz w:val="20"/>
              </w:rPr>
              <w:t>
4) қамқоршылық (қорғаншылық) белгіленген жағдайда балаға қамқорлық (қорғаншылық) белгіленгенін растайтын құжат;</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ЭЦҚ-мен куәландырылған, Қағидаларға 5-қосымшаға сәйкес нысан бойынша электрондық құжат нысанындағы портал арқылы тағайындауға өтініш;</w:t>
            </w:r>
          </w:p>
          <w:p>
            <w:pPr>
              <w:spacing w:after="20"/>
              <w:ind w:left="20"/>
              <w:jc w:val="both"/>
            </w:pPr>
            <w:r>
              <w:rPr>
                <w:rFonts w:ascii="Times New Roman"/>
                <w:b w:val="false"/>
                <w:i w:val="false"/>
                <w:color w:val="000000"/>
                <w:sz w:val="20"/>
              </w:rPr>
              <w:t>
әлеуметтік төлем тағайындау туралы ақпарат алу үшін-көрсетілетін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Өтініш берушінің жеке басын куәландыратын құжаттың, көрсетілетін қызметті алушының тұрғылықты тұратын жері бойынша тіркелгенін растайтын құжаттың мәліметтерін, банк шотының нөмірі туралы мәліметтерді, баланың (балалардың) туу туралы куәлігін немесе туу туралы актілік жазбадан үзіндіні, қорғаншылықты (қамқоршылықты) белгілеу туралы құжатты өтініш беруші электрондық өтініште көрсетілген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құжаттарының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қызметін алу кезінде мемлекеттік қызмет "бір өтініш" қағидаты бойынша қызметті алушының таңдауы бойынша көрсетіледі.</w:t>
            </w:r>
          </w:p>
          <w:p>
            <w:pPr>
              <w:spacing w:after="20"/>
              <w:ind w:left="20"/>
              <w:jc w:val="both"/>
            </w:pPr>
            <w:r>
              <w:rPr>
                <w:rFonts w:ascii="Times New Roman"/>
                <w:b w:val="false"/>
                <w:i w:val="false"/>
                <w:color w:val="000000"/>
                <w:sz w:val="20"/>
              </w:rPr>
              <w:t>
Проактивті қызмет арқылы бала бiр жасқа толғанға дейiн оның күтіміне байланысты кірісінен айырылу жағдайына әлеуметтік төлемді тағайындау қызметтерді көрсету субъектісінің бастамасы бойынша ұсынылады, оны көрсету үшін қызметті алу субъектісінің ұялы байланыс абоненттік құрылғысы арқылы (көрсетілетін қызметті алушының ұялы байланысының абоненттік құрылғысының телефон нөмірін порталда тіркеген, баланың тууы туралы акт жазбасын тіркеген кезде, көрсетілетін қызметті алушыда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 цифрлық қолтаңба немесе бір реттік пароль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орналастырылған:1) Қазақстан Республикасы Еңбек және халықты әлеуметтік қорғау министрлігінің - www. enbek. gov. kz, "Мемлекеттік көрсетілетін қызметтер" бөлімі;2) "Азаматтарға арналған үкімет" мемлекеттік корпорациясы - www. gov4c. 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