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52f1" w14:textId="a0a5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 шеңберінде Субсидиялау және кепілдік беру туралы шарттың, Субсидиялау шартының, Исламдық қаржыландыру бойынша субсидиялау шартының, Облигациялар бойынша купондық сыйақы мөлшерлемесін субсидиялау шартының, Кепілдік шартының, Жаңа бизнес-идеяларды іске асыруға грант беру туралы шарттың үлгілік нысандарын бекіту туралы" Қазақстан Республикасы Ұлттық экономика министрінің 2020 жылғы 29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27 қаңтардағы № 11 бұйрығы. Қазақстан Республикасының Әділет министрлігінде 2021 жылғы 28 қаңтарда № 22134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Субсидиялау және кепілдік беру туралы шарттың, Субсидиялау шартының, Исламдық қаржыландыру бойынша субсидиялау шартының, Облигациялар бойынша купондық сыйақы мөлшерлемесін субсидиялау шартының, Кепілдік шартының, Жаңа бизнес-идеяларды іске асыруға грант беру туралы шарттың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тіркелу тізілімінде № 19959 болып тіркелген, 2020 жылғы 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Субсидиялау және кепілдік беру туралы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"Осы "Бизнестің жол картасы-2025" бизнесті қолдау мен дамытудың мемлекеттік бағдарламасы шеңберінде Субсидиялау және кепілдік беру туралы шарт (бұдан әрі – Шарт):</w:t>
      </w:r>
    </w:p>
    <w:bookmarkEnd w:id="3"/>
    <w:p>
      <w:pPr>
        <w:spacing w:after="0"/>
        <w:ind w:left="0"/>
        <w:jc w:val="both"/>
      </w:pPr>
      <w:r>
        <w:rPr>
          <w:rFonts w:ascii="Times New Roman"/>
          <w:b w:val="false"/>
          <w:i w:val="false"/>
          <w:color w:val="000000"/>
          <w:sz w:val="28"/>
        </w:rPr>
        <w:t>
      бірлесіп "Тараптар", ал әрқайсысы жеке алғанда "Тарап" деп не төменде көрсетілгендей аталатын</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xml:space="preserve">
      ________________________________ атынан __________________________________ </w:t>
      </w:r>
    </w:p>
    <w:p>
      <w:pPr>
        <w:spacing w:after="0"/>
        <w:ind w:left="0"/>
        <w:jc w:val="both"/>
      </w:pPr>
      <w:r>
        <w:rPr>
          <w:rFonts w:ascii="Times New Roman"/>
          <w:b w:val="false"/>
          <w:i w:val="false"/>
          <w:color w:val="000000"/>
          <w:sz w:val="28"/>
        </w:rPr>
        <w:t>
      негізінде әрекет ететін _________________________________________________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xml:space="preserve">
      "Даму" кәсіпкерлікті дамыту қоры" акционерлік қоғамының атынан </w:t>
      </w:r>
    </w:p>
    <w:p>
      <w:pPr>
        <w:spacing w:after="0"/>
        <w:ind w:left="0"/>
        <w:jc w:val="both"/>
      </w:pPr>
      <w:r>
        <w:rPr>
          <w:rFonts w:ascii="Times New Roman"/>
          <w:b w:val="false"/>
          <w:i w:val="false"/>
          <w:color w:val="000000"/>
          <w:sz w:val="28"/>
        </w:rPr>
        <w:t>
      ________________ негізінде әрекет ететін _____________________________ арасында:</w:t>
      </w:r>
    </w:p>
    <w:p>
      <w:pPr>
        <w:spacing w:after="0"/>
        <w:ind w:left="0"/>
        <w:jc w:val="both"/>
      </w:pPr>
      <w:r>
        <w:rPr>
          <w:rFonts w:ascii="Times New Roman"/>
          <w:b w:val="false"/>
          <w:i w:val="false"/>
          <w:color w:val="000000"/>
          <w:sz w:val="28"/>
        </w:rPr>
        <w:t xml:space="preserve">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бағдарламасына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Тетік);</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(бұдан әрі – Субсидиялау қағидалары), "Бизнестің жол картасы-2025" бизнесті қолдау мен дамытудың мемлекеттік бағдарламасы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қағидаларына (бұдан әрі – Портфельдік субсидиялау қағидалары), "Бизнестің жол картасы-2025" бизнесті қолдау мен дамытудың мемлекеттік бағдарламасы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және "Бизнестің жол картасы-2025" бизнесті қолдау мен дамытудың мемлекеттік бағдарламасы шеңберінде кредиттер бойынша кепілдік беру қағидаларына (бұдан әрі – Кепілдік беру қағидалары), "Бизнестің жол картасы-2025"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4"/>
    <w:p>
      <w:pPr>
        <w:spacing w:after="0"/>
        <w:ind w:left="0"/>
        <w:jc w:val="both"/>
      </w:pPr>
      <w:r>
        <w:rPr>
          <w:rFonts w:ascii="Times New Roman"/>
          <w:b w:val="false"/>
          <w:i w:val="false"/>
          <w:color w:val="000000"/>
          <w:sz w:val="28"/>
        </w:rPr>
        <w:t>
      1) Бағдарламаның өңірлік үйлестірушісі – жергілікті атқарушы органның Бағдарламаға қатысу үшін қажетті құжаттарды дайындау және жинау бойынша кәсіпкерлерді консультациялық сүйемелдеуді жүзеге асыратын, облыс (астана, республикалық маңызы бар қалалар) әкімі айқындайтын құрылымдық бөлімшесі;</w:t>
      </w:r>
    </w:p>
    <w:p>
      <w:pPr>
        <w:spacing w:after="0"/>
        <w:ind w:left="0"/>
        <w:jc w:val="both"/>
      </w:pPr>
      <w:r>
        <w:rPr>
          <w:rFonts w:ascii="Times New Roman"/>
          <w:b w:val="false"/>
          <w:i w:val="false"/>
          <w:color w:val="000000"/>
          <w:sz w:val="28"/>
        </w:rPr>
        <w:t>
      2) банк – Бағдарламаға/Тетікке қатысатын екінші деңгейдегі банк;</w:t>
      </w:r>
    </w:p>
    <w:p>
      <w:pPr>
        <w:spacing w:after="0"/>
        <w:ind w:left="0"/>
        <w:jc w:val="both"/>
      </w:pPr>
      <w:r>
        <w:rPr>
          <w:rFonts w:ascii="Times New Roman"/>
          <w:b w:val="false"/>
          <w:i w:val="false"/>
          <w:color w:val="000000"/>
          <w:sz w:val="28"/>
        </w:rPr>
        <w:t>
      3)даму банкі – "Қазақстанның Даму Банкі" акционерлік қоғамы және/немесе оның үлестес лизингтік компаниясы;</w:t>
      </w:r>
    </w:p>
    <w:p>
      <w:pPr>
        <w:spacing w:after="0"/>
        <w:ind w:left="0"/>
        <w:jc w:val="both"/>
      </w:pPr>
      <w:r>
        <w:rPr>
          <w:rFonts w:ascii="Times New Roman"/>
          <w:b w:val="false"/>
          <w:i w:val="false"/>
          <w:color w:val="000000"/>
          <w:sz w:val="28"/>
        </w:rPr>
        <w:t>
      4) банк-төлем агенті – лизингтік компанияның уәкілетті банкі, ол қаржы агенттігімен келісілуге тиіс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асырады;</w:t>
      </w:r>
    </w:p>
    <w:p>
      <w:pPr>
        <w:spacing w:after="0"/>
        <w:ind w:left="0"/>
        <w:jc w:val="both"/>
      </w:pPr>
      <w:r>
        <w:rPr>
          <w:rFonts w:ascii="Times New Roman"/>
          <w:b w:val="false"/>
          <w:i w:val="false"/>
          <w:color w:val="000000"/>
          <w:sz w:val="28"/>
        </w:rPr>
        <w:t>
      5) бірінші бағыт – шағын, оның ішінде микрокәсіпкерлік субъектілерін қолдау;</w:t>
      </w:r>
    </w:p>
    <w:p>
      <w:pPr>
        <w:spacing w:after="0"/>
        <w:ind w:left="0"/>
        <w:jc w:val="both"/>
      </w:pPr>
      <w:r>
        <w:rPr>
          <w:rFonts w:ascii="Times New Roman"/>
          <w:b w:val="false"/>
          <w:i w:val="false"/>
          <w:color w:val="000000"/>
          <w:sz w:val="28"/>
        </w:rPr>
        <w:t>
      6) екінші бағыт – кәсіпкерлерді/индустриялық-инновациялық қызмет субъектілерін салалық қолдау;</w:t>
      </w:r>
    </w:p>
    <w:p>
      <w:pPr>
        <w:spacing w:after="0"/>
        <w:ind w:left="0"/>
        <w:jc w:val="both"/>
      </w:pPr>
      <w:r>
        <w:rPr>
          <w:rFonts w:ascii="Times New Roman"/>
          <w:b w:val="false"/>
          <w:i w:val="false"/>
          <w:color w:val="000000"/>
          <w:sz w:val="28"/>
        </w:rPr>
        <w:t xml:space="preserve">
      7) ислам банкі – лицензияның негізінде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және Бағдарламаға қатысатын екінші деңгейдегі банк;</w:t>
      </w:r>
    </w:p>
    <w:p>
      <w:pPr>
        <w:spacing w:after="0"/>
        <w:ind w:left="0"/>
        <w:jc w:val="both"/>
      </w:pPr>
      <w:r>
        <w:rPr>
          <w:rFonts w:ascii="Times New Roman"/>
          <w:b w:val="false"/>
          <w:i w:val="false"/>
          <w:color w:val="000000"/>
          <w:sz w:val="28"/>
        </w:rPr>
        <w:t xml:space="preserve">
      8) исламдық лизингтік компания – өз қызметін "Қаржы лизингі туралы" 2000 жылғы 5 шілдедегі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акционерлік қоғам нысанында құрылған, банк болып табылмайтын және Бағдарламаға қатысатын заңды тұлға;</w:t>
      </w:r>
    </w:p>
    <w:p>
      <w:pPr>
        <w:spacing w:after="0"/>
        <w:ind w:left="0"/>
        <w:jc w:val="both"/>
      </w:pPr>
      <w:r>
        <w:rPr>
          <w:rFonts w:ascii="Times New Roman"/>
          <w:b w:val="false"/>
          <w:i w:val="false"/>
          <w:color w:val="000000"/>
          <w:sz w:val="28"/>
        </w:rPr>
        <w:t>
      9) лизингтік компания – Бағдарламаға қатысатын лизингтік компания;</w:t>
      </w:r>
    </w:p>
    <w:p>
      <w:pPr>
        <w:spacing w:after="0"/>
        <w:ind w:left="0"/>
        <w:jc w:val="both"/>
      </w:pPr>
      <w:r>
        <w:rPr>
          <w:rFonts w:ascii="Times New Roman"/>
          <w:b w:val="false"/>
          <w:i w:val="false"/>
          <w:color w:val="000000"/>
          <w:sz w:val="28"/>
        </w:rPr>
        <w:t>
      10) микроқаржылық қызметті жүзеге асыратын ұйым (бұдан әрі – МҚҰ) – микрокредиттер беру жөніндегі қызметті жүзеге асыратын микроқаржы ұйымы;</w:t>
      </w:r>
    </w:p>
    <w:p>
      <w:pPr>
        <w:spacing w:after="0"/>
        <w:ind w:left="0"/>
        <w:jc w:val="both"/>
      </w:pPr>
      <w:r>
        <w:rPr>
          <w:rFonts w:ascii="Times New Roman"/>
          <w:b w:val="false"/>
          <w:i w:val="false"/>
          <w:color w:val="000000"/>
          <w:sz w:val="28"/>
        </w:rPr>
        <w:t>
      11) қаржы агенттігінің уәкілетті органы – өз қызметін Қаржы агенттігінің жарғысымен, Қаржы агенттігінің кредит саясатымен берілген және қаржы агенттігінің ішкі құжаттарымен бекітілген өкілеттіктер шегінде жүзеге асыратын, тұрақты түрде жұмыс істейтін алқалы орган;</w:t>
      </w:r>
    </w:p>
    <w:p>
      <w:pPr>
        <w:spacing w:after="0"/>
        <w:ind w:left="0"/>
        <w:jc w:val="both"/>
      </w:pPr>
      <w:r>
        <w:rPr>
          <w:rFonts w:ascii="Times New Roman"/>
          <w:b w:val="false"/>
          <w:i w:val="false"/>
          <w:color w:val="000000"/>
          <w:sz w:val="28"/>
        </w:rPr>
        <w:t>
      12) субсидиялар – субсидиялау шарттарының негізінде кәсіпкерлерді субсидиялау шеңберінде қаржы агенттігі банкке/лизингтік компанияға өтеусіз және қайтарымсыз негізде төлейтін мерзімді төлемдер;</w:t>
      </w:r>
    </w:p>
    <w:p>
      <w:pPr>
        <w:spacing w:after="0"/>
        <w:ind w:left="0"/>
        <w:jc w:val="both"/>
      </w:pPr>
      <w:r>
        <w:rPr>
          <w:rFonts w:ascii="Times New Roman"/>
          <w:b w:val="false"/>
          <w:i w:val="false"/>
          <w:color w:val="000000"/>
          <w:sz w:val="28"/>
        </w:rPr>
        <w:t>
      13) субсидиялау – болашақта кәсіпкердің операциялық қызметіне жататын белгілі бір шарттарды орындауға айырбас түрінде кредит/лизинг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Осы Шартта пайдаланылатын өзге де терминдер мен анықтамалар Бағдарламада, Тетікте, Субсидиялау қағидаларында, Портфельдік субсидиялау қағидаларында, Ислам банктері қаржыландырған кезде субсидиялау қағидаларында, Кепілдік беру қағидаларында және Купондық сыйақы мөлшерлемесін субсидиялау қағидаларында айқындалған.</w:t>
      </w:r>
    </w:p>
    <w:bookmarkStart w:name="z8" w:id="5"/>
    <w:p>
      <w:pPr>
        <w:spacing w:after="0"/>
        <w:ind w:left="0"/>
        <w:jc w:val="both"/>
      </w:pPr>
      <w:r>
        <w:rPr>
          <w:rFonts w:ascii="Times New Roman"/>
          <w:b w:val="false"/>
          <w:i w:val="false"/>
          <w:color w:val="000000"/>
          <w:sz w:val="28"/>
        </w:rPr>
        <w:t>
      2. Осы Шарттың талаптары бойынша Бағдарламаның өңірлік үйлестірушісі республикалық және (немесе) жергілікті бюджеттердің қаражаты есебінен субсидиялау және кепілдік беру үшін көзделген қаражатты қаржы агенттігіне аударады.</w:t>
      </w:r>
    </w:p>
    <w:bookmarkEnd w:id="5"/>
    <w:p>
      <w:pPr>
        <w:spacing w:after="0"/>
        <w:ind w:left="0"/>
        <w:jc w:val="both"/>
      </w:pPr>
      <w:r>
        <w:rPr>
          <w:rFonts w:ascii="Times New Roman"/>
          <w:b w:val="false"/>
          <w:i w:val="false"/>
          <w:color w:val="000000"/>
          <w:sz w:val="28"/>
        </w:rPr>
        <w:t>
      Аудару сомасы секвестрленген жағдайда Бағдарламаның өңірлік үйлестірушісіне қаражатты қайтару қайтару сомасы мен қаражатты қайтаруға арналған деректемелер көрсетіле отырып, Бағдарламаның өңірлік үйлестірушісінің тиісті хаты негізінде жүзеге асырылады.</w:t>
      </w:r>
    </w:p>
    <w:bookmarkStart w:name="z9" w:id="6"/>
    <w:p>
      <w:pPr>
        <w:spacing w:after="0"/>
        <w:ind w:left="0"/>
        <w:jc w:val="both"/>
      </w:pPr>
      <w:r>
        <w:rPr>
          <w:rFonts w:ascii="Times New Roman"/>
          <w:b w:val="false"/>
          <w:i w:val="false"/>
          <w:color w:val="000000"/>
          <w:sz w:val="28"/>
        </w:rPr>
        <w:t>
      3. Қаржы агенттігі:</w:t>
      </w:r>
    </w:p>
    <w:bookmarkEnd w:id="6"/>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сақталуына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2) Бағдарламаның өңірлік үйлестірушісінің осы Шарт бойынша ақшалай қаражатты уақтылы аударуын бақылауға және талап етуге;</w:t>
      </w:r>
    </w:p>
    <w:p>
      <w:pPr>
        <w:spacing w:after="0"/>
        <w:ind w:left="0"/>
        <w:jc w:val="both"/>
      </w:pPr>
      <w:r>
        <w:rPr>
          <w:rFonts w:ascii="Times New Roman"/>
          <w:b w:val="false"/>
          <w:i w:val="false"/>
          <w:color w:val="000000"/>
          <w:sz w:val="28"/>
        </w:rPr>
        <w:t>
      3) Бағдарламаның өңірлік үйлестірушісінен қажетті қаражат алғанға дейін банкке/даму банкіне/ислам банкіне/лизингтік компанияға/исламдық лизингтік компанияға субсидияларды аудармауға;</w:t>
      </w:r>
    </w:p>
    <w:p>
      <w:pPr>
        <w:spacing w:after="0"/>
        <w:ind w:left="0"/>
        <w:jc w:val="both"/>
      </w:pPr>
      <w:r>
        <w:rPr>
          <w:rFonts w:ascii="Times New Roman"/>
          <w:b w:val="false"/>
          <w:i w:val="false"/>
          <w:color w:val="000000"/>
          <w:sz w:val="28"/>
        </w:rPr>
        <w:t>
      4) Субсидиялау қағидаларына, Портфельдік субсидиялау қағидаларына, Ислам банктері қаржыландырған кезде субсидиялау қағидаларына, Кепілдік беру қағидаларына және Купондық сыйақы мөлшерлемесін субсидиялау қағидаларына сәйкес субсидияларды төлеуді тоқтатуға құқылы.</w:t>
      </w:r>
    </w:p>
    <w:bookmarkStart w:name="z10" w:id="7"/>
    <w:p>
      <w:pPr>
        <w:spacing w:after="0"/>
        <w:ind w:left="0"/>
        <w:jc w:val="both"/>
      </w:pPr>
      <w:r>
        <w:rPr>
          <w:rFonts w:ascii="Times New Roman"/>
          <w:b w:val="false"/>
          <w:i w:val="false"/>
          <w:color w:val="000000"/>
          <w:sz w:val="28"/>
        </w:rPr>
        <w:t>
      4. Қаржы агенттігі:</w:t>
      </w:r>
    </w:p>
    <w:bookmarkEnd w:id="7"/>
    <w:p>
      <w:pPr>
        <w:spacing w:after="0"/>
        <w:ind w:left="0"/>
        <w:jc w:val="both"/>
      </w:pPr>
      <w:r>
        <w:rPr>
          <w:rFonts w:ascii="Times New Roman"/>
          <w:b w:val="false"/>
          <w:i w:val="false"/>
          <w:color w:val="000000"/>
          <w:sz w:val="28"/>
        </w:rPr>
        <w:t>
      1) субсидиялар сомасын банкте/даму банкінде/ислам банкінде/лизингтік компанияда/исламдық лизингтік компанияда/банк-төлем агентінде ашылған арнайы ағымдағы шотқа аударуға;</w:t>
      </w:r>
    </w:p>
    <w:p>
      <w:pPr>
        <w:spacing w:after="0"/>
        <w:ind w:left="0"/>
        <w:jc w:val="both"/>
      </w:pPr>
      <w:r>
        <w:rPr>
          <w:rFonts w:ascii="Times New Roman"/>
          <w:b w:val="false"/>
          <w:i w:val="false"/>
          <w:color w:val="000000"/>
          <w:sz w:val="28"/>
        </w:rPr>
        <w:t>
      2) Бағдарламаның өңірлік үйлестірушісіне кәсіпкерлерді субсидиялау үшін қаражат аудару қажеттілігінің туындағаны туралы хабарлауға;</w:t>
      </w:r>
    </w:p>
    <w:p>
      <w:pPr>
        <w:spacing w:after="0"/>
        <w:ind w:left="0"/>
        <w:jc w:val="both"/>
      </w:pPr>
      <w:r>
        <w:rPr>
          <w:rFonts w:ascii="Times New Roman"/>
          <w:b w:val="false"/>
          <w:i w:val="false"/>
          <w:color w:val="000000"/>
          <w:sz w:val="28"/>
        </w:rPr>
        <w:t>
      3) әрбір кепілдік беру шартына қол қойылғаннан кейін 3 (үш) жұмыс күні ішінде Бағдарламаның өңірлік үйлестірушісіне тиісті жазбаша хабарлама жіберуге;</w:t>
      </w:r>
    </w:p>
    <w:p>
      <w:pPr>
        <w:spacing w:after="0"/>
        <w:ind w:left="0"/>
        <w:jc w:val="both"/>
      </w:pPr>
      <w:r>
        <w:rPr>
          <w:rFonts w:ascii="Times New Roman"/>
          <w:b w:val="false"/>
          <w:i w:val="false"/>
          <w:color w:val="000000"/>
          <w:sz w:val="28"/>
        </w:rPr>
        <w:t>
      4) Бағдарламада/Тетікте көзделген мониторингті жүргізуге;</w:t>
      </w:r>
    </w:p>
    <w:p>
      <w:pPr>
        <w:spacing w:after="0"/>
        <w:ind w:left="0"/>
        <w:jc w:val="both"/>
      </w:pPr>
      <w:r>
        <w:rPr>
          <w:rFonts w:ascii="Times New Roman"/>
          <w:b w:val="false"/>
          <w:i w:val="false"/>
          <w:color w:val="000000"/>
          <w:sz w:val="28"/>
        </w:rPr>
        <w:t>
      5) бюджетте қаражат болған кезде кепілдік беру шартын жасауға;</w:t>
      </w:r>
    </w:p>
    <w:p>
      <w:pPr>
        <w:spacing w:after="0"/>
        <w:ind w:left="0"/>
        <w:jc w:val="both"/>
      </w:pPr>
      <w:r>
        <w:rPr>
          <w:rFonts w:ascii="Times New Roman"/>
          <w:b w:val="false"/>
          <w:i w:val="false"/>
          <w:color w:val="000000"/>
          <w:sz w:val="28"/>
        </w:rPr>
        <w:t>
      6) бюджеттен субсидиялау үшін қаражат болған кезде кәсіпкердің құжаттарын қабылдауға және жобаларды қаржы агенттігінің уәкілетті органының қарауына шығаруға;</w:t>
      </w:r>
    </w:p>
    <w:p>
      <w:pPr>
        <w:spacing w:after="0"/>
        <w:ind w:left="0"/>
        <w:jc w:val="both"/>
      </w:pPr>
      <w:r>
        <w:rPr>
          <w:rFonts w:ascii="Times New Roman"/>
          <w:b w:val="false"/>
          <w:i w:val="false"/>
          <w:color w:val="000000"/>
          <w:sz w:val="28"/>
        </w:rPr>
        <w:t>
      7) Бағдарлама/Тетік шеңберінде ай сайын/лизинг бойынша тоқсан сайын есепті айдан кейінгі айдың 25 (жиырма бес) күніне дейін Бағдарламаның өңірлік үйлестірушісіне/уәкілетті органға Субсидиялау қағидаларына 8-қосымшаға сәйкес нысан бойынша субсидиялау туралы есеп жіберуге міндеттенеді.</w:t>
      </w:r>
    </w:p>
    <w:bookmarkStart w:name="z11" w:id="8"/>
    <w:p>
      <w:pPr>
        <w:spacing w:after="0"/>
        <w:ind w:left="0"/>
        <w:jc w:val="both"/>
      </w:pPr>
      <w:r>
        <w:rPr>
          <w:rFonts w:ascii="Times New Roman"/>
          <w:b w:val="false"/>
          <w:i w:val="false"/>
          <w:color w:val="000000"/>
          <w:sz w:val="28"/>
        </w:rPr>
        <w:t>
      5. Бағдарламаның өңірлік үйлестірушісі:</w:t>
      </w:r>
    </w:p>
    <w:bookmarkEnd w:id="8"/>
    <w:p>
      <w:pPr>
        <w:spacing w:after="0"/>
        <w:ind w:left="0"/>
        <w:jc w:val="both"/>
      </w:pPr>
      <w:r>
        <w:rPr>
          <w:rFonts w:ascii="Times New Roman"/>
          <w:b w:val="false"/>
          <w:i w:val="false"/>
          <w:color w:val="000000"/>
          <w:sz w:val="28"/>
        </w:rPr>
        <w:t>
      1) қаржы агенттігінен Бағдарлама/Тетік шеңберінде субсидиялауға және кепілдік беруге аударылған ақшалай қаражаттың игерілуі туралы ақпаратты сұратуға;</w:t>
      </w:r>
    </w:p>
    <w:p>
      <w:pPr>
        <w:spacing w:after="0"/>
        <w:ind w:left="0"/>
        <w:jc w:val="both"/>
      </w:pPr>
      <w:r>
        <w:rPr>
          <w:rFonts w:ascii="Times New Roman"/>
          <w:b w:val="false"/>
          <w:i w:val="false"/>
          <w:color w:val="000000"/>
          <w:sz w:val="28"/>
        </w:rPr>
        <w:t>
      2) қаржы агенттігінен Бағдарлама/Тетік шеңберінде субсидиялауға және кепілдік беруге аударылған ақшалай қаражаттың нысаналы пайдаланылуын талап етуге құқылы.</w:t>
      </w:r>
    </w:p>
    <w:bookmarkStart w:name="z12" w:id="9"/>
    <w:p>
      <w:pPr>
        <w:spacing w:after="0"/>
        <w:ind w:left="0"/>
        <w:jc w:val="both"/>
      </w:pPr>
      <w:r>
        <w:rPr>
          <w:rFonts w:ascii="Times New Roman"/>
          <w:b w:val="false"/>
          <w:i w:val="false"/>
          <w:color w:val="000000"/>
          <w:sz w:val="28"/>
        </w:rPr>
        <w:t>
      6. Бағдарламаның өңірлік үйлестірушісі:</w:t>
      </w:r>
    </w:p>
    <w:bookmarkEnd w:id="9"/>
    <w:p>
      <w:pPr>
        <w:spacing w:after="0"/>
        <w:ind w:left="0"/>
        <w:jc w:val="both"/>
      </w:pPr>
      <w:r>
        <w:rPr>
          <w:rFonts w:ascii="Times New Roman"/>
          <w:b w:val="false"/>
          <w:i w:val="false"/>
          <w:color w:val="000000"/>
          <w:sz w:val="28"/>
        </w:rPr>
        <w:t>
      1) субсидиялау үшін көзделген қаражат түскен кезден бастап 10 (он) жұмыс күні ішінде қаржы агенттігіне тиісті қаржы жылында Бағдарламаны/Тетікті іске асыру үшін бөлінген соманың 50%-ы мөлшеріндегі қаражатты қаржы агенттігі көрсеткен шоттарға аударуға және одан кейінгі төлемдерді қаржы агенттігінің өтінімдеріне сәйкес жүзеге асыруға;</w:t>
      </w:r>
    </w:p>
    <w:p>
      <w:pPr>
        <w:spacing w:after="0"/>
        <w:ind w:left="0"/>
        <w:jc w:val="both"/>
      </w:pPr>
      <w:r>
        <w:rPr>
          <w:rFonts w:ascii="Times New Roman"/>
          <w:b w:val="false"/>
          <w:i w:val="false"/>
          <w:color w:val="000000"/>
          <w:sz w:val="28"/>
        </w:rPr>
        <w:t>
      2) субсидиялау үшін көзделген қаражат түскен кезден бастап 10 (он) жұмыс күні ішінде қаржы агенттігіне тиісті қаржы жылында Бағдарламаны/Тетікті іске асыру үшін бөлінген соманың 50 %-ы мөлшеріндегі қаражатты қаржы агенттігі көрсеткен шотқа аударуға және одан кейінгі төлемдерді қаржы агенттігінің өтінімдеріне сәйкес жүзеге асыруға;</w:t>
      </w:r>
    </w:p>
    <w:p>
      <w:pPr>
        <w:spacing w:after="0"/>
        <w:ind w:left="0"/>
        <w:jc w:val="both"/>
      </w:pPr>
      <w:r>
        <w:rPr>
          <w:rFonts w:ascii="Times New Roman"/>
          <w:b w:val="false"/>
          <w:i w:val="false"/>
          <w:color w:val="000000"/>
          <w:sz w:val="28"/>
        </w:rPr>
        <w:t>
      3) қаржы агенттігінен хабарлама алғаннан кейін 3 (үш) жұмыс күні ішінде Бағдарламаның екінші бағыты шеңберінде Кепілдік беру шартында белгіленген әрбір берілген кепілдік сомасының 20 %-ы және Бағдарламаның бірінші бағыты шеңберінде портфельдік ішінара кепілдік беру сомасының 30 %-ы мөлшерінде кредиттерге кепілдік беру үшін көзделген қаражатты қаржы агенттігіне аударуға;</w:t>
      </w:r>
    </w:p>
    <w:p>
      <w:pPr>
        <w:spacing w:after="0"/>
        <w:ind w:left="0"/>
        <w:jc w:val="both"/>
      </w:pPr>
      <w:r>
        <w:rPr>
          <w:rFonts w:ascii="Times New Roman"/>
          <w:b w:val="false"/>
          <w:i w:val="false"/>
          <w:color w:val="000000"/>
          <w:sz w:val="28"/>
        </w:rPr>
        <w:t>
      4) қаржы агенттігінен өтінім алғаннан кейін 3 (үш) жұмыс күні ішінде қаржы агенттігіне төлемдер бойынша қаржыландыру жоспарында көзделген субсидиялауға арналған қаражатты аударуға;</w:t>
      </w:r>
    </w:p>
    <w:p>
      <w:pPr>
        <w:spacing w:after="0"/>
        <w:ind w:left="0"/>
        <w:jc w:val="both"/>
      </w:pPr>
      <w:r>
        <w:rPr>
          <w:rFonts w:ascii="Times New Roman"/>
          <w:b w:val="false"/>
          <w:i w:val="false"/>
          <w:color w:val="000000"/>
          <w:sz w:val="28"/>
        </w:rPr>
        <w:t>
      5) егер өтінімде көрсетілген субсидиялауға арналған қаражат сомасы төлемдер бойынша қаржыландыру жоспарында көзделмеген жағдайда, өтінім алынған күннен бастап 1 (бір) ай ішінде төлемдер бойынша қаржыландыру жоспарына өзгерістер енгізуге және субсидиялау үшін қаражат аударуға;</w:t>
      </w:r>
    </w:p>
    <w:p>
      <w:pPr>
        <w:spacing w:after="0"/>
        <w:ind w:left="0"/>
        <w:jc w:val="both"/>
      </w:pPr>
      <w:r>
        <w:rPr>
          <w:rFonts w:ascii="Times New Roman"/>
          <w:b w:val="false"/>
          <w:i w:val="false"/>
          <w:color w:val="000000"/>
          <w:sz w:val="28"/>
        </w:rPr>
        <w:t>
      6) қаржы агенттігінің өтінімі болмаған жағдайда кәсіпкерлерді субсидиялау үшін көзделген қалған қаражатты аударуды жүзеге асырмауға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9-бөлім</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Тараптардың заңды мекенжайлары, банктік деректемелері және қолдары</w:t>
      </w:r>
    </w:p>
    <w:bookmarkEnd w:id="10"/>
    <w:tbl>
      <w:tblPr>
        <w:tblW w:w="0" w:type="auto"/>
        <w:tblCellSpacing w:w="0" w:type="auto"/>
        <w:tblBorders>
          <w:top w:val="none"/>
          <w:left w:val="none"/>
          <w:bottom w:val="none"/>
          <w:right w:val="none"/>
          <w:insideH w:val="none"/>
          <w:insideV w:val="none"/>
        </w:tblBorders>
      </w:tblPr>
      <w:tblGrid>
        <w:gridCol w:w="6705"/>
        <w:gridCol w:w="5595"/>
      </w:tblGrid>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 (мемлекеттік мекемесі)</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___________________________ қаласы</w:t>
            </w:r>
            <w:r>
              <w:br/>
            </w:r>
            <w:r>
              <w:rPr>
                <w:rFonts w:ascii="Times New Roman"/>
                <w:b w:val="false"/>
                <w:i w:val="false"/>
                <w:color w:val="000000"/>
                <w:sz w:val="20"/>
              </w:rPr>
              <w:t>
___________________________ көшесі</w:t>
            </w:r>
            <w:r>
              <w:br/>
            </w:r>
            <w:r>
              <w:rPr>
                <w:rFonts w:ascii="Times New Roman"/>
                <w:b w:val="false"/>
                <w:i w:val="false"/>
                <w:color w:val="000000"/>
                <w:sz w:val="20"/>
              </w:rPr>
              <w:t>
телефон__________________________</w:t>
            </w:r>
            <w:r>
              <w:br/>
            </w:r>
            <w:r>
              <w:rPr>
                <w:rFonts w:ascii="Times New Roman"/>
                <w:b w:val="false"/>
                <w:i w:val="false"/>
                <w:color w:val="000000"/>
                <w:sz w:val="20"/>
              </w:rPr>
              <w:t>
БСН _____________________________</w:t>
            </w:r>
            <w:r>
              <w:br/>
            </w:r>
            <w:r>
              <w:rPr>
                <w:rFonts w:ascii="Times New Roman"/>
                <w:b w:val="false"/>
                <w:i w:val="false"/>
                <w:color w:val="000000"/>
                <w:sz w:val="20"/>
              </w:rPr>
              <w:t>
ЖСК KZ _________________________</w:t>
            </w:r>
            <w:r>
              <w:br/>
            </w:r>
            <w:r>
              <w:rPr>
                <w:rFonts w:ascii="Times New Roman"/>
                <w:b w:val="false"/>
                <w:i w:val="false"/>
                <w:color w:val="000000"/>
                <w:sz w:val="20"/>
              </w:rPr>
              <w:t>
БСК _____________________________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"_______________" ММ</w:t>
            </w:r>
            <w:r>
              <w:br/>
            </w:r>
            <w:r>
              <w:rPr>
                <w:rFonts w:ascii="Times New Roman"/>
                <w:b w:val="false"/>
                <w:i w:val="false"/>
                <w:color w:val="000000"/>
                <w:sz w:val="20"/>
              </w:rPr>
              <w:t>
мөрдің орны</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______________________ қаласы</w:t>
            </w:r>
            <w:r>
              <w:br/>
            </w:r>
            <w:r>
              <w:rPr>
                <w:rFonts w:ascii="Times New Roman"/>
                <w:b w:val="false"/>
                <w:i w:val="false"/>
                <w:color w:val="000000"/>
                <w:sz w:val="20"/>
              </w:rPr>
              <w:t>
______________________ көшесі</w:t>
            </w:r>
            <w:r>
              <w:br/>
            </w:r>
            <w:r>
              <w:rPr>
                <w:rFonts w:ascii="Times New Roman"/>
                <w:b w:val="false"/>
                <w:i w:val="false"/>
                <w:color w:val="000000"/>
                <w:sz w:val="20"/>
              </w:rPr>
              <w:t>
телефон_____________________</w:t>
            </w:r>
            <w:r>
              <w:br/>
            </w:r>
            <w:r>
              <w:rPr>
                <w:rFonts w:ascii="Times New Roman"/>
                <w:b w:val="false"/>
                <w:i w:val="false"/>
                <w:color w:val="000000"/>
                <w:sz w:val="20"/>
              </w:rPr>
              <w:t>
Бағдарлама шеңберінде субсидиялау үшін қаражатты есепке жатқызуға арналған деректемелер</w:t>
            </w:r>
            <w:r>
              <w:br/>
            </w:r>
            <w:r>
              <w:rPr>
                <w:rFonts w:ascii="Times New Roman"/>
                <w:b w:val="false"/>
                <w:i w:val="false"/>
                <w:color w:val="000000"/>
                <w:sz w:val="20"/>
              </w:rPr>
              <w:t>
БСН ________________________</w:t>
            </w:r>
            <w:r>
              <w:br/>
            </w:r>
            <w:r>
              <w:rPr>
                <w:rFonts w:ascii="Times New Roman"/>
                <w:b w:val="false"/>
                <w:i w:val="false"/>
                <w:color w:val="000000"/>
                <w:sz w:val="20"/>
              </w:rPr>
              <w:t>
ЖСК KZ ____________________</w:t>
            </w:r>
            <w:r>
              <w:br/>
            </w:r>
            <w:r>
              <w:rPr>
                <w:rFonts w:ascii="Times New Roman"/>
                <w:b w:val="false"/>
                <w:i w:val="false"/>
                <w:color w:val="000000"/>
                <w:sz w:val="20"/>
              </w:rPr>
              <w:t>
БСК ________________________</w:t>
            </w:r>
            <w:r>
              <w:br/>
            </w:r>
            <w:r>
              <w:rPr>
                <w:rFonts w:ascii="Times New Roman"/>
                <w:b w:val="false"/>
                <w:i w:val="false"/>
                <w:color w:val="000000"/>
                <w:sz w:val="20"/>
              </w:rPr>
              <w:t>
КБЕ ________________________</w:t>
            </w:r>
            <w:r>
              <w:br/>
            </w:r>
            <w:r>
              <w:rPr>
                <w:rFonts w:ascii="Times New Roman"/>
                <w:b w:val="false"/>
                <w:i w:val="false"/>
                <w:color w:val="000000"/>
                <w:sz w:val="20"/>
              </w:rPr>
              <w:t>
"_______________" АҚ</w:t>
            </w:r>
            <w:r>
              <w:br/>
            </w:r>
            <w:r>
              <w:rPr>
                <w:rFonts w:ascii="Times New Roman"/>
                <w:b w:val="false"/>
                <w:i w:val="false"/>
                <w:color w:val="000000"/>
                <w:sz w:val="20"/>
              </w:rPr>
              <w:t>
Тетік шеңберінде субсидиялау үшін</w:t>
            </w:r>
            <w:r>
              <w:br/>
            </w:r>
            <w:r>
              <w:rPr>
                <w:rFonts w:ascii="Times New Roman"/>
                <w:b w:val="false"/>
                <w:i w:val="false"/>
                <w:color w:val="000000"/>
                <w:sz w:val="20"/>
              </w:rPr>
              <w:t>
қаражатты есепке жатқызуға арналған деректемелер</w:t>
            </w:r>
            <w:r>
              <w:br/>
            </w:r>
            <w:r>
              <w:rPr>
                <w:rFonts w:ascii="Times New Roman"/>
                <w:b w:val="false"/>
                <w:i w:val="false"/>
                <w:color w:val="000000"/>
                <w:sz w:val="20"/>
              </w:rPr>
              <w:t>
БСН ________________________</w:t>
            </w:r>
            <w:r>
              <w:br/>
            </w:r>
            <w:r>
              <w:rPr>
                <w:rFonts w:ascii="Times New Roman"/>
                <w:b w:val="false"/>
                <w:i w:val="false"/>
                <w:color w:val="000000"/>
                <w:sz w:val="20"/>
              </w:rPr>
              <w:t>
ЖСК KZ ____________________</w:t>
            </w:r>
            <w:r>
              <w:br/>
            </w:r>
            <w:r>
              <w:rPr>
                <w:rFonts w:ascii="Times New Roman"/>
                <w:b w:val="false"/>
                <w:i w:val="false"/>
                <w:color w:val="000000"/>
                <w:sz w:val="20"/>
              </w:rPr>
              <w:t>
БСК ________________________</w:t>
            </w:r>
            <w:r>
              <w:br/>
            </w:r>
            <w:r>
              <w:rPr>
                <w:rFonts w:ascii="Times New Roman"/>
                <w:b w:val="false"/>
                <w:i w:val="false"/>
                <w:color w:val="000000"/>
                <w:sz w:val="20"/>
              </w:rPr>
              <w:t>
КБЕ ________________________</w:t>
            </w:r>
            <w:r>
              <w:br/>
            </w:r>
            <w:r>
              <w:rPr>
                <w:rFonts w:ascii="Times New Roman"/>
                <w:b w:val="false"/>
                <w:i w:val="false"/>
                <w:color w:val="000000"/>
                <w:sz w:val="20"/>
              </w:rPr>
              <w:t>
"_______________" АҚ</w:t>
            </w:r>
            <w:r>
              <w:br/>
            </w:r>
            <w:r>
              <w:rPr>
                <w:rFonts w:ascii="Times New Roman"/>
                <w:b w:val="false"/>
                <w:i w:val="false"/>
                <w:color w:val="000000"/>
                <w:sz w:val="20"/>
              </w:rPr>
              <w:t>
Кепілдік беру құралы бойынша қаражатты есепке жатқызуға арналған деректемелер</w:t>
            </w:r>
            <w:r>
              <w:br/>
            </w:r>
            <w:r>
              <w:rPr>
                <w:rFonts w:ascii="Times New Roman"/>
                <w:b w:val="false"/>
                <w:i w:val="false"/>
                <w:color w:val="000000"/>
                <w:sz w:val="20"/>
              </w:rPr>
              <w:t>
БСН ________________________</w:t>
            </w:r>
            <w:r>
              <w:br/>
            </w:r>
            <w:r>
              <w:rPr>
                <w:rFonts w:ascii="Times New Roman"/>
                <w:b w:val="false"/>
                <w:i w:val="false"/>
                <w:color w:val="000000"/>
                <w:sz w:val="20"/>
              </w:rPr>
              <w:t>
ЖСК KZ ____________________</w:t>
            </w:r>
            <w:r>
              <w:br/>
            </w:r>
            <w:r>
              <w:rPr>
                <w:rFonts w:ascii="Times New Roman"/>
                <w:b w:val="false"/>
                <w:i w:val="false"/>
                <w:color w:val="000000"/>
                <w:sz w:val="20"/>
              </w:rPr>
              <w:t>
БСК ________________________</w:t>
            </w:r>
            <w:r>
              <w:br/>
            </w:r>
            <w:r>
              <w:rPr>
                <w:rFonts w:ascii="Times New Roman"/>
                <w:b w:val="false"/>
                <w:i w:val="false"/>
                <w:color w:val="000000"/>
                <w:sz w:val="20"/>
              </w:rPr>
              <w:t>
КБЕ ________________________</w:t>
            </w:r>
            <w:r>
              <w:br/>
            </w:r>
            <w:r>
              <w:rPr>
                <w:rFonts w:ascii="Times New Roman"/>
                <w:b w:val="false"/>
                <w:i w:val="false"/>
                <w:color w:val="000000"/>
                <w:sz w:val="20"/>
              </w:rPr>
              <w:t>
"_______________" АҚ</w:t>
            </w:r>
            <w:r>
              <w:br/>
            </w:r>
            <w:r>
              <w:rPr>
                <w:rFonts w:ascii="Times New Roman"/>
                <w:b w:val="false"/>
                <w:i w:val="false"/>
                <w:color w:val="000000"/>
                <w:sz w:val="20"/>
              </w:rPr>
              <w:t>
мөрдің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1"/>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