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4b16" w14:textId="2ed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әлуметтік қорғау министрінің 2009 жылғы 28 шілдедегі № 237-ө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21 қаңтардағы № 11 бұйрығы. Қазақстан Республикасының Әділет министрлігінде 2021 жылғы 25 қаңтарда № 22110 болып тіркелді. Күші жойылды - Қазақстан Республикасы Еңбек және халықты әлеуметтік қорғау министрінің 2023 жылғы 26 мамырдағы № 181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тіркелген, 2009 жылғы 11 қыркүйекте № 138 (1561) "Заң газеті"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атаулы әлеуметтік көмек алуға үміткер адамның (отбасының) жиынтық табысын есептеудің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туберкулез, психоневрологиялық, онкологиялық, санаторий-курорттық диспансерлерде (стационарларда) есепте тұрған кезде "Денсаулық сақтау ұйымдарының бастапқы медициналық құжаттама нысандарын бекіту туралы" Қазақстан Республикасы Денсаулық сақтау министрі міндетін атақарушының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2-қосымшаға сәйкес нысан бойынша тиісті медициналық ұйымдардан анықтама ұсынған кезде;";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тиісті құқық қорғау органының анықтамасымен немесе учаскелік комиссияның қорытындысымен расталатын спирттік ішімдіктерді, есірткі заттарын құмарлықпен салынып пайдалануына, сондай-ақ төлеушінің әрекет қабілеттілігін шектеу туралы сот шешімімен расталатын құмар ойындармен және бәс тігумен байланысты жиынтық табыс алиментті ескермей есептеледі.".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Нұр-Сұлтан, Алматы және Шымкент қалаларының жұмыспен қамтуды үйлестіру және әлеуметтік бағдарламалар басқармаларының, Қазақстан Республикасы Еңбек және халықты әлеуметтік қорғау министрлігі Еңбек, әлеуметтік қорғау және көші-қон комитетінің аумақтық бөлімшелерінің, "Азаматтарға арналған үкімет" мемлекеттік корпорациясы" коммерциялық емес акционерлік қоғамының, "Еңбек ресурстарын дамыту орталығы" акционерлік қоғамының назарына жеткізуді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