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be9b" w14:textId="53ebe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 бекіту туралы" Қазақстан Республикасы Энергетика министрінің 2017 жылғы 28 қарашадағы № 416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20 қаңтардағы № 20 бұйрығы. Қазақстан Республикасының Әділет министрлігінде 2021 жылғы 25 қаңтарда № 22109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 бекіту туралы" Қазақстан Республикасы Энергетика министрінің 2017 жылғы 28 қарашадағы № 416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16098 болып тіркелген, 2018 жылғы 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Нарық кеңесінің іске асыру орындылығы туралы ұсынымын алған инвестициялық бағдарламалар уәкілетті органның қарауына жіберіледі.</w:t>
      </w:r>
    </w:p>
    <w:bookmarkEnd w:id="3"/>
    <w:p>
      <w:pPr>
        <w:spacing w:after="0"/>
        <w:ind w:left="0"/>
        <w:jc w:val="both"/>
      </w:pPr>
      <w:r>
        <w:rPr>
          <w:rFonts w:ascii="Times New Roman"/>
          <w:b w:val="false"/>
          <w:i w:val="false"/>
          <w:color w:val="000000"/>
          <w:sz w:val="28"/>
        </w:rPr>
        <w:t xml:space="preserve">
      Уәкілетті органның қарауына жіберілген инвестициялық бағдарламаларды,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қосымшаға сәйкес нысан бойынша инвестициялық бағдарламаның негізгі параметрлері туралы ақпаратты және оларға сәйкес келетін Нарық кеңесінің іске асыру орындылығы туралы ұсынымды Нарық кеңесі аталған инвестициялық бағдарламаларды Нарық кеңесіне енгізілген жылдың бірінші сәуіріне дейінгі мерзімде уәкілетті органға енгізеді.</w:t>
      </w:r>
    </w:p>
    <w:p>
      <w:pPr>
        <w:spacing w:after="0"/>
        <w:ind w:left="0"/>
        <w:jc w:val="both"/>
      </w:pPr>
      <w:r>
        <w:rPr>
          <w:rFonts w:ascii="Times New Roman"/>
          <w:b w:val="false"/>
          <w:i w:val="false"/>
          <w:color w:val="000000"/>
          <w:sz w:val="28"/>
        </w:rPr>
        <w:t xml:space="preserve">
      Нарық кеңесінің іске асыру орындылығы туралы ұсынымын алмаған инвестициялық бағдарламалар бойынша қорытындылар мәлімет үшін уәкілетті органға енгізіледі.";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8" w:id="4"/>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20 қаңтардағы</w:t>
            </w:r>
            <w:r>
              <w:br/>
            </w:r>
            <w:r>
              <w:rPr>
                <w:rFonts w:ascii="Times New Roman"/>
                <w:b w:val="false"/>
                <w:i w:val="false"/>
                <w:color w:val="000000"/>
                <w:sz w:val="20"/>
              </w:rPr>
              <w:t>№ 20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Жаңғыртудың, кеңейтудің,</w:t>
            </w:r>
            <w:r>
              <w:br/>
            </w:r>
            <w:r>
              <w:rPr>
                <w:rFonts w:ascii="Times New Roman"/>
                <w:b w:val="false"/>
                <w:i w:val="false"/>
                <w:color w:val="000000"/>
                <w:sz w:val="20"/>
              </w:rPr>
              <w:t>реконструкциялаудың және</w:t>
            </w:r>
            <w:r>
              <w:br/>
            </w:r>
            <w:r>
              <w:rPr>
                <w:rFonts w:ascii="Times New Roman"/>
                <w:b w:val="false"/>
                <w:i w:val="false"/>
                <w:color w:val="000000"/>
                <w:sz w:val="20"/>
              </w:rPr>
              <w:t>(немесе) жаңартудың</w:t>
            </w:r>
            <w:r>
              <w:br/>
            </w:r>
            <w:r>
              <w:rPr>
                <w:rFonts w:ascii="Times New Roman"/>
                <w:b w:val="false"/>
                <w:i w:val="false"/>
                <w:color w:val="000000"/>
                <w:sz w:val="20"/>
              </w:rPr>
              <w:t>инвестициялық</w:t>
            </w:r>
            <w:r>
              <w:br/>
            </w:r>
            <w:r>
              <w:rPr>
                <w:rFonts w:ascii="Times New Roman"/>
                <w:b w:val="false"/>
                <w:i w:val="false"/>
                <w:color w:val="000000"/>
                <w:sz w:val="20"/>
              </w:rPr>
              <w:t>бағдарламаларын қарауға</w:t>
            </w:r>
            <w:r>
              <w:br/>
            </w:r>
            <w:r>
              <w:rPr>
                <w:rFonts w:ascii="Times New Roman"/>
                <w:b w:val="false"/>
                <w:i w:val="false"/>
                <w:color w:val="000000"/>
                <w:sz w:val="20"/>
              </w:rPr>
              <w:t>жіберу, оларды қарау және</w:t>
            </w:r>
            <w:r>
              <w:br/>
            </w:r>
            <w:r>
              <w:rPr>
                <w:rFonts w:ascii="Times New Roman"/>
                <w:b w:val="false"/>
                <w:i w:val="false"/>
                <w:color w:val="000000"/>
                <w:sz w:val="20"/>
              </w:rPr>
              <w:t>іріктеу, жаңғыртуға, кеңейтуге,</w:t>
            </w:r>
            <w:r>
              <w:br/>
            </w:r>
            <w:r>
              <w:rPr>
                <w:rFonts w:ascii="Times New Roman"/>
                <w:b w:val="false"/>
                <w:i w:val="false"/>
                <w:color w:val="000000"/>
                <w:sz w:val="20"/>
              </w:rPr>
              <w:t>реконструкциялауға және</w:t>
            </w:r>
            <w:r>
              <w:br/>
            </w:r>
            <w:r>
              <w:rPr>
                <w:rFonts w:ascii="Times New Roman"/>
                <w:b w:val="false"/>
                <w:i w:val="false"/>
                <w:color w:val="000000"/>
                <w:sz w:val="20"/>
              </w:rPr>
              <w:t>(немесе) жаңартуға арналған</w:t>
            </w:r>
            <w:r>
              <w:br/>
            </w:r>
            <w:r>
              <w:rPr>
                <w:rFonts w:ascii="Times New Roman"/>
                <w:b w:val="false"/>
                <w:i w:val="false"/>
                <w:color w:val="000000"/>
                <w:sz w:val="20"/>
              </w:rPr>
              <w:t>инвестициялық келісімдерді</w:t>
            </w:r>
            <w:r>
              <w:br/>
            </w:r>
            <w:r>
              <w:rPr>
                <w:rFonts w:ascii="Times New Roman"/>
                <w:b w:val="false"/>
                <w:i w:val="false"/>
                <w:color w:val="000000"/>
                <w:sz w:val="20"/>
              </w:rPr>
              <w:t>жасасу,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туралы шарттарды тиісінше</w:t>
            </w:r>
            <w:r>
              <w:br/>
            </w:r>
            <w:r>
              <w:rPr>
                <w:rFonts w:ascii="Times New Roman"/>
                <w:b w:val="false"/>
                <w:i w:val="false"/>
                <w:color w:val="000000"/>
                <w:sz w:val="20"/>
              </w:rPr>
              <w:t>жасасуды және осы шарттар</w:t>
            </w:r>
            <w:r>
              <w:br/>
            </w:r>
            <w:r>
              <w:rPr>
                <w:rFonts w:ascii="Times New Roman"/>
                <w:b w:val="false"/>
                <w:i w:val="false"/>
                <w:color w:val="000000"/>
                <w:sz w:val="20"/>
              </w:rPr>
              <w:t>үшін электр қуатының әзірлігін</w:t>
            </w:r>
            <w:r>
              <w:br/>
            </w:r>
            <w:r>
              <w:rPr>
                <w:rFonts w:ascii="Times New Roman"/>
                <w:b w:val="false"/>
                <w:i w:val="false"/>
                <w:color w:val="000000"/>
                <w:sz w:val="20"/>
              </w:rPr>
              <w:t>ұстап тұру бойынша</w:t>
            </w:r>
            <w:r>
              <w:br/>
            </w:r>
            <w:r>
              <w:rPr>
                <w:rFonts w:ascii="Times New Roman"/>
                <w:b w:val="false"/>
                <w:i w:val="false"/>
                <w:color w:val="000000"/>
                <w:sz w:val="20"/>
              </w:rPr>
              <w:t>көрсетілетін қызметке жеке</w:t>
            </w:r>
            <w:r>
              <w:br/>
            </w:r>
            <w:r>
              <w:rPr>
                <w:rFonts w:ascii="Times New Roman"/>
                <w:b w:val="false"/>
                <w:i w:val="false"/>
                <w:color w:val="000000"/>
                <w:sz w:val="20"/>
              </w:rPr>
              <w:t>тарифтерді,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көлемдері мен мерзімдерін</w:t>
            </w:r>
            <w:r>
              <w:br/>
            </w:r>
            <w:r>
              <w:rPr>
                <w:rFonts w:ascii="Times New Roman"/>
                <w:b w:val="false"/>
                <w:i w:val="false"/>
                <w:color w:val="000000"/>
                <w:sz w:val="20"/>
              </w:rPr>
              <w:t>белгілеу қағидаларына</w:t>
            </w:r>
            <w:r>
              <w:br/>
            </w:r>
            <w:r>
              <w:rPr>
                <w:rFonts w:ascii="Times New Roman"/>
                <w:b w:val="false"/>
                <w:i w:val="false"/>
                <w:color w:val="000000"/>
                <w:sz w:val="20"/>
              </w:rPr>
              <w:t>2-қосымша</w:t>
            </w:r>
          </w:p>
        </w:tc>
      </w:tr>
    </w:tbl>
    <w:bookmarkStart w:name="z16" w:id="10"/>
    <w:p>
      <w:pPr>
        <w:spacing w:after="0"/>
        <w:ind w:left="0"/>
        <w:jc w:val="left"/>
      </w:pPr>
      <w:r>
        <w:rPr>
          <w:rFonts w:ascii="Times New Roman"/>
          <w:b/>
          <w:i w:val="false"/>
          <w:color w:val="000000"/>
        </w:rPr>
        <w:t xml:space="preserve"> Қарауға жіберу өлшемшарттары</w:t>
      </w:r>
    </w:p>
    <w:bookmarkEnd w:id="10"/>
    <w:bookmarkStart w:name="z17" w:id="11"/>
    <w:p>
      <w:pPr>
        <w:spacing w:after="0"/>
        <w:ind w:left="0"/>
        <w:jc w:val="both"/>
      </w:pPr>
      <w:r>
        <w:rPr>
          <w:rFonts w:ascii="Times New Roman"/>
          <w:b w:val="false"/>
          <w:i w:val="false"/>
          <w:color w:val="000000"/>
          <w:sz w:val="28"/>
        </w:rPr>
        <w:t>
      1. Жаңғыртудың, кеңейтудің, реконструкциялаудың және (немесе) жаңартудың инвестициялық бағдарламасы мынадай түрлердің бірінің немесе бірнешеуінің іс-шараларын қамтиды:</w:t>
      </w:r>
    </w:p>
    <w:bookmarkEnd w:id="11"/>
    <w:bookmarkStart w:name="z18" w:id="12"/>
    <w:p>
      <w:pPr>
        <w:spacing w:after="0"/>
        <w:ind w:left="0"/>
        <w:jc w:val="both"/>
      </w:pPr>
      <w:r>
        <w:rPr>
          <w:rFonts w:ascii="Times New Roman"/>
          <w:b w:val="false"/>
          <w:i w:val="false"/>
          <w:color w:val="000000"/>
          <w:sz w:val="28"/>
        </w:rPr>
        <w:t>
      1) жаңа және ауыстырылатын жабдыққа қарағанда техникалық-технологиялық параметрлері жоғары болып табылатын енгізілетін жабдықты монтаждау жұмыстары басталған уақытқа электр станциясының ауыстыру жоспарланған негізгі генерациялайтын жабдығы тағайындалған жеке ресурстың кемінде 100 (жүз) пайызын өндірген жағдайда, жұмыс істеп тұрған (бар) электр станциясының негізгі жұмыс істеп тұрған генерациялайтын жабдығын жаңасына айырбастау;</w:t>
      </w:r>
    </w:p>
    <w:bookmarkEnd w:id="12"/>
    <w:bookmarkStart w:name="z19" w:id="13"/>
    <w:p>
      <w:pPr>
        <w:spacing w:after="0"/>
        <w:ind w:left="0"/>
        <w:jc w:val="both"/>
      </w:pPr>
      <w:r>
        <w:rPr>
          <w:rFonts w:ascii="Times New Roman"/>
          <w:b w:val="false"/>
          <w:i w:val="false"/>
          <w:color w:val="000000"/>
          <w:sz w:val="28"/>
        </w:rPr>
        <w:t>
      2) енгізілетін жабдық жаңа және ауыстырылатын жабдыққа қарағанда техникалық-технологиялық параметрлері жоғары болып табылған кезде, жұмыс істеп тұрған (бар) электр станциясының алдында пайдаланудан шығарылған негізгі генерациялайтын жабдығын қалпына келтіру;</w:t>
      </w:r>
    </w:p>
    <w:bookmarkEnd w:id="13"/>
    <w:bookmarkStart w:name="z20" w:id="14"/>
    <w:p>
      <w:pPr>
        <w:spacing w:after="0"/>
        <w:ind w:left="0"/>
        <w:jc w:val="both"/>
      </w:pPr>
      <w:r>
        <w:rPr>
          <w:rFonts w:ascii="Times New Roman"/>
          <w:b w:val="false"/>
          <w:i w:val="false"/>
          <w:color w:val="000000"/>
          <w:sz w:val="28"/>
        </w:rPr>
        <w:t>
      3) енгізілетін жабдық жаңа және ауыстырылатын жабдыққа қарағанда техникалық-технологиялық параметрлері жоғары болып табылған кезде, жұмыс істеп тұрған (бар) электр станцияда қосымша негізгі генерациялайтын жабдығын енгізу (кеңейту).</w:t>
      </w:r>
    </w:p>
    <w:bookmarkEnd w:id="14"/>
    <w:bookmarkStart w:name="z21" w:id="15"/>
    <w:p>
      <w:pPr>
        <w:spacing w:after="0"/>
        <w:ind w:left="0"/>
        <w:jc w:val="both"/>
      </w:pPr>
      <w:r>
        <w:rPr>
          <w:rFonts w:ascii="Times New Roman"/>
          <w:b w:val="false"/>
          <w:i w:val="false"/>
          <w:color w:val="000000"/>
          <w:sz w:val="28"/>
        </w:rPr>
        <w:t xml:space="preserve">
      2. Қазақстан Республикасы Энергетика министрінің 2017 жылғы 28 қарашадағы № 416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16098 болып тіркелген),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қағидаларының 1-қосымшасына сәйкес нысан бойынша ресімделетін және Нарық кеңесінің қарауына енгізілетін жаңғыртудың, кеңейтудің, реконструкциялаудың және (немесе) жаңартудың инвестициялық бағдарламасының негізгі параметрлері туралы ақпарат инвестициялық бағдарламада көрсетілген ақпаратқа сәйкес, ал ондағы бар кесте параметрлерінің сандық мәндері ондыққа дейінгі дәлдікпен көрсетіледі.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20 қаңтардағы</w:t>
            </w:r>
            <w:r>
              <w:br/>
            </w:r>
            <w:r>
              <w:rPr>
                <w:rFonts w:ascii="Times New Roman"/>
                <w:b w:val="false"/>
                <w:i w:val="false"/>
                <w:color w:val="000000"/>
                <w:sz w:val="20"/>
              </w:rPr>
              <w:t>№ 20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Жаңғыртудың, кеңейтудің,</w:t>
            </w:r>
            <w:r>
              <w:br/>
            </w:r>
            <w:r>
              <w:rPr>
                <w:rFonts w:ascii="Times New Roman"/>
                <w:b w:val="false"/>
                <w:i w:val="false"/>
                <w:color w:val="000000"/>
                <w:sz w:val="20"/>
              </w:rPr>
              <w:t>реконструкциялаудың және</w:t>
            </w:r>
            <w:r>
              <w:br/>
            </w:r>
            <w:r>
              <w:rPr>
                <w:rFonts w:ascii="Times New Roman"/>
                <w:b w:val="false"/>
                <w:i w:val="false"/>
                <w:color w:val="000000"/>
                <w:sz w:val="20"/>
              </w:rPr>
              <w:t>(немесе) жаңартудың</w:t>
            </w:r>
            <w:r>
              <w:br/>
            </w:r>
            <w:r>
              <w:rPr>
                <w:rFonts w:ascii="Times New Roman"/>
                <w:b w:val="false"/>
                <w:i w:val="false"/>
                <w:color w:val="000000"/>
                <w:sz w:val="20"/>
              </w:rPr>
              <w:t>инвестициялық</w:t>
            </w:r>
            <w:r>
              <w:br/>
            </w:r>
            <w:r>
              <w:rPr>
                <w:rFonts w:ascii="Times New Roman"/>
                <w:b w:val="false"/>
                <w:i w:val="false"/>
                <w:color w:val="000000"/>
                <w:sz w:val="20"/>
              </w:rPr>
              <w:t>бағдарламаларын қарауға</w:t>
            </w:r>
            <w:r>
              <w:br/>
            </w:r>
            <w:r>
              <w:rPr>
                <w:rFonts w:ascii="Times New Roman"/>
                <w:b w:val="false"/>
                <w:i w:val="false"/>
                <w:color w:val="000000"/>
                <w:sz w:val="20"/>
              </w:rPr>
              <w:t>жіберу, оларды қарау және</w:t>
            </w:r>
            <w:r>
              <w:br/>
            </w:r>
            <w:r>
              <w:rPr>
                <w:rFonts w:ascii="Times New Roman"/>
                <w:b w:val="false"/>
                <w:i w:val="false"/>
                <w:color w:val="000000"/>
                <w:sz w:val="20"/>
              </w:rPr>
              <w:t>іріктеу, жаңғыртуға, кеңейтуге,</w:t>
            </w:r>
            <w:r>
              <w:br/>
            </w:r>
            <w:r>
              <w:rPr>
                <w:rFonts w:ascii="Times New Roman"/>
                <w:b w:val="false"/>
                <w:i w:val="false"/>
                <w:color w:val="000000"/>
                <w:sz w:val="20"/>
              </w:rPr>
              <w:t>реконструкциялауға және</w:t>
            </w:r>
            <w:r>
              <w:br/>
            </w:r>
            <w:r>
              <w:rPr>
                <w:rFonts w:ascii="Times New Roman"/>
                <w:b w:val="false"/>
                <w:i w:val="false"/>
                <w:color w:val="000000"/>
                <w:sz w:val="20"/>
              </w:rPr>
              <w:t>(немесе) жаңартуға арналған</w:t>
            </w:r>
            <w:r>
              <w:br/>
            </w:r>
            <w:r>
              <w:rPr>
                <w:rFonts w:ascii="Times New Roman"/>
                <w:b w:val="false"/>
                <w:i w:val="false"/>
                <w:color w:val="000000"/>
                <w:sz w:val="20"/>
              </w:rPr>
              <w:t>инвестициялық келісімдерді</w:t>
            </w:r>
            <w:r>
              <w:br/>
            </w:r>
            <w:r>
              <w:rPr>
                <w:rFonts w:ascii="Times New Roman"/>
                <w:b w:val="false"/>
                <w:i w:val="false"/>
                <w:color w:val="000000"/>
                <w:sz w:val="20"/>
              </w:rPr>
              <w:t>жасасу,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туралы шарттарды тиісінше</w:t>
            </w:r>
            <w:r>
              <w:br/>
            </w:r>
            <w:r>
              <w:rPr>
                <w:rFonts w:ascii="Times New Roman"/>
                <w:b w:val="false"/>
                <w:i w:val="false"/>
                <w:color w:val="000000"/>
                <w:sz w:val="20"/>
              </w:rPr>
              <w:t>жасасуды және осы шарттар</w:t>
            </w:r>
            <w:r>
              <w:br/>
            </w:r>
            <w:r>
              <w:rPr>
                <w:rFonts w:ascii="Times New Roman"/>
                <w:b w:val="false"/>
                <w:i w:val="false"/>
                <w:color w:val="000000"/>
                <w:sz w:val="20"/>
              </w:rPr>
              <w:t>үшін электр қуатының әзірлігін</w:t>
            </w:r>
            <w:r>
              <w:br/>
            </w:r>
            <w:r>
              <w:rPr>
                <w:rFonts w:ascii="Times New Roman"/>
                <w:b w:val="false"/>
                <w:i w:val="false"/>
                <w:color w:val="000000"/>
                <w:sz w:val="20"/>
              </w:rPr>
              <w:t>ұстап тұру бойынша</w:t>
            </w:r>
            <w:r>
              <w:br/>
            </w:r>
            <w:r>
              <w:rPr>
                <w:rFonts w:ascii="Times New Roman"/>
                <w:b w:val="false"/>
                <w:i w:val="false"/>
                <w:color w:val="000000"/>
                <w:sz w:val="20"/>
              </w:rPr>
              <w:t>көрсетілетін қызметке жеке</w:t>
            </w:r>
            <w:r>
              <w:br/>
            </w:r>
            <w:r>
              <w:rPr>
                <w:rFonts w:ascii="Times New Roman"/>
                <w:b w:val="false"/>
                <w:i w:val="false"/>
                <w:color w:val="000000"/>
                <w:sz w:val="20"/>
              </w:rPr>
              <w:t>тарифтерді,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көлемдері мен мерзімдерін</w:t>
            </w:r>
            <w:r>
              <w:br/>
            </w:r>
            <w:r>
              <w:rPr>
                <w:rFonts w:ascii="Times New Roman"/>
                <w:b w:val="false"/>
                <w:i w:val="false"/>
                <w:color w:val="000000"/>
                <w:sz w:val="20"/>
              </w:rPr>
              <w:t>белгілеу қағидаларына</w:t>
            </w:r>
            <w:r>
              <w:br/>
            </w:r>
            <w:r>
              <w:rPr>
                <w:rFonts w:ascii="Times New Roman"/>
                <w:b w:val="false"/>
                <w:i w:val="false"/>
                <w:color w:val="000000"/>
                <w:sz w:val="20"/>
              </w:rPr>
              <w:t>3-қосымша</w:t>
            </w:r>
          </w:p>
        </w:tc>
      </w:tr>
    </w:tbl>
    <w:bookmarkStart w:name="z24" w:id="16"/>
    <w:p>
      <w:pPr>
        <w:spacing w:after="0"/>
        <w:ind w:left="0"/>
        <w:jc w:val="left"/>
      </w:pPr>
      <w:r>
        <w:rPr>
          <w:rFonts w:ascii="Times New Roman"/>
          <w:b/>
          <w:i w:val="false"/>
          <w:color w:val="000000"/>
        </w:rPr>
        <w:t xml:space="preserve"> Іріктеу өлшемшарттары бойынша баллдар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2254"/>
        <w:gridCol w:w="1470"/>
        <w:gridCol w:w="5009"/>
        <w:gridCol w:w="1401"/>
        <w:gridCol w:w="1401"/>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мөлшерлігі</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салмағы</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қызметке жеке тариф</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200,0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и 300,0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и 400,0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и 500,0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и 600,0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и 700,0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и 800,0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и 900,0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и 1000,0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 және одан жоғары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қорытынды балл өлшемшарт бойынша балл мен өлшемшарт салмағының көбейтіндісіне тең</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түрі**</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БГЭС</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ГЭС, ГТЭС</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КЭС</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ГПЭС</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қорытынды балл өлшемшарт бойынша балл мен өлшемшарт салмағының көбейтіндісіне тең</w:t>
            </w:r>
          </w:p>
        </w:tc>
      </w:tr>
    </w:tbl>
    <w:bookmarkStart w:name="z25" w:id="17"/>
    <w:p>
      <w:pPr>
        <w:spacing w:after="0"/>
        <w:ind w:left="0"/>
        <w:jc w:val="both"/>
      </w:pPr>
      <w:r>
        <w:rPr>
          <w:rFonts w:ascii="Times New Roman"/>
          <w:b w:val="false"/>
          <w:i w:val="false"/>
          <w:color w:val="000000"/>
          <w:sz w:val="28"/>
        </w:rPr>
        <w:t>
      Ескертпе:</w:t>
      </w:r>
    </w:p>
    <w:bookmarkEnd w:id="17"/>
    <w:p>
      <w:pPr>
        <w:spacing w:after="0"/>
        <w:ind w:left="0"/>
        <w:jc w:val="both"/>
      </w:pPr>
      <w:r>
        <w:rPr>
          <w:rFonts w:ascii="Times New Roman"/>
          <w:b w:val="false"/>
          <w:i w:val="false"/>
          <w:color w:val="000000"/>
          <w:sz w:val="28"/>
        </w:rPr>
        <w:t xml:space="preserve">
      * – Қазақстан Республикасы Энергетика министрінің 2015 жылғы 3 шілдедегі № 465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11850 болып тіркелген) электр қуатының әзірлігін ұстап тұру бойынша көрсетілетін қызметке шекті тариф мәнінің пайызы;</w:t>
      </w:r>
    </w:p>
    <w:p>
      <w:pPr>
        <w:spacing w:after="0"/>
        <w:ind w:left="0"/>
        <w:jc w:val="both"/>
      </w:pPr>
      <w:r>
        <w:rPr>
          <w:rFonts w:ascii="Times New Roman"/>
          <w:b w:val="false"/>
          <w:i w:val="false"/>
          <w:color w:val="000000"/>
          <w:sz w:val="28"/>
        </w:rPr>
        <w:t>
      ** – ЖЭО – жылу электр орталығы, ГЭС – гидроэлектр станциясы, КЭС – конденсациялық электр станциясы, БГЭС – бу-газды электр станциясы, ГТЭС – газ турбиналық электр станциясы, ГПЭС – газ поршеньді электр станциясы.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