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27ce" w14:textId="eae2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2020 жылғы 9 сәуірдегі № 680 қаулысы. Батыс Қазақстан облысының Әділет департаментінде 2020 жылғы 10 сәуірде № 6146 болып тіркелді. Күші жойылды - Батыс Қазақстан облысы Орал қаласы әкімдігінің 2022 жылғы 31 наурыздағы № 507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Орал қаласы әкімдігінің 31.03.2022 </w:t>
      </w:r>
      <w:r>
        <w:rPr>
          <w:rFonts w:ascii="Times New Roman"/>
          <w:b w:val="false"/>
          <w:i w:val="false"/>
          <w:color w:val="ff0000"/>
          <w:sz w:val="28"/>
        </w:rPr>
        <w:t>№ 507</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(Нормативтік құқықтық актілерді мемлекеттік тіркеу тізілімінде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 Орал қаласы бойынша мынадай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6"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7"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4"/>
    <w:bookmarkStart w:name="z8" w:id="5"/>
    <w:p>
      <w:pPr>
        <w:spacing w:after="0"/>
        <w:ind w:left="0"/>
        <w:jc w:val="both"/>
      </w:pPr>
      <w:r>
        <w:rPr>
          <w:rFonts w:ascii="Times New Roman"/>
          <w:b w:val="false"/>
          <w:i w:val="false"/>
          <w:color w:val="000000"/>
          <w:sz w:val="28"/>
        </w:rPr>
        <w:t xml:space="preserve">
      2. Орал қаласы әкімдігінің 2016 жылғы 30 қыркүйектегі № 3124 "Орал қаласы бойынша мүгедектер үшін жұмыс орындарына квота белгілеу туралы" (Нормативтік құқықтық актілерді мемлекеттік тіркеу тізілімінде № 4580 тіркелген, 2016 жылғы 20 қазанда "Жайық үні - Жизнь города"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"Жұмыспен қамту және әлеуметтік бағдарламалар бөлімі" мемлекеттік мекемесінің басшысы (Е.Галиев)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қала әкімінің орынбасары Б.Нарымбетовке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жарияланғаннан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