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cef0" w14:textId="47fc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24 желтоқсандағы № 47-525/VI "Үржар ауданының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23 қыркүйектегі № 54-675/VI шешімі. Шығыс Қазақстан облысының Әділет департаментінде 2020 жылғы 6 қазанда № 7616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"Үржар ауданының 2020-2022 жылдарға арналған бюджеті туралы" (Нормативтік құқықтық актілерді мемлекеттік тіркеу Тізілімінде 6485 нөмірімен тіркелген, 2020 жылдың 9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19 451 064,8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1 313 555,0 мың теңге;</w:t>
      </w:r>
    </w:p>
    <w:bookmarkEnd w:id="5"/>
    <w:bookmarkStart w:name="z13" w:id="6"/>
    <w:p>
      <w:pPr>
        <w:spacing w:after="0"/>
        <w:ind w:left="0"/>
        <w:jc w:val="both"/>
      </w:pPr>
      <w:r>
        <w:rPr>
          <w:rFonts w:ascii="Times New Roman"/>
          <w:b w:val="false"/>
          <w:i w:val="false"/>
          <w:color w:val="000000"/>
          <w:sz w:val="28"/>
        </w:rPr>
        <w:t>
      салықтық емес түсімдер – 16 391,0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10 903,0 мың теңге;</w:t>
      </w:r>
    </w:p>
    <w:bookmarkEnd w:id="7"/>
    <w:bookmarkStart w:name="z15" w:id="8"/>
    <w:p>
      <w:pPr>
        <w:spacing w:after="0"/>
        <w:ind w:left="0"/>
        <w:jc w:val="both"/>
      </w:pPr>
      <w:r>
        <w:rPr>
          <w:rFonts w:ascii="Times New Roman"/>
          <w:b w:val="false"/>
          <w:i w:val="false"/>
          <w:color w:val="000000"/>
          <w:sz w:val="28"/>
        </w:rPr>
        <w:t>
      трансферттер түсімі – 18 110 215,8 мың теңге;</w:t>
      </w:r>
    </w:p>
    <w:bookmarkEnd w:id="8"/>
    <w:bookmarkStart w:name="z16" w:id="9"/>
    <w:p>
      <w:pPr>
        <w:spacing w:after="0"/>
        <w:ind w:left="0"/>
        <w:jc w:val="both"/>
      </w:pPr>
      <w:r>
        <w:rPr>
          <w:rFonts w:ascii="Times New Roman"/>
          <w:b w:val="false"/>
          <w:i w:val="false"/>
          <w:color w:val="000000"/>
          <w:sz w:val="28"/>
        </w:rPr>
        <w:t>
      2) шығындар – 23 889 877,9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38 923,0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63 624,0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24 701,0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- 4 477 736,1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4 477 736,1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4 459 534,3 мың теңге;</w:t>
      </w:r>
    </w:p>
    <w:bookmarkEnd w:id="18"/>
    <w:bookmarkStart w:name="z26" w:id="19"/>
    <w:p>
      <w:pPr>
        <w:spacing w:after="0"/>
        <w:ind w:left="0"/>
        <w:jc w:val="both"/>
      </w:pPr>
      <w:r>
        <w:rPr>
          <w:rFonts w:ascii="Times New Roman"/>
          <w:b w:val="false"/>
          <w:i w:val="false"/>
          <w:color w:val="000000"/>
          <w:sz w:val="28"/>
        </w:rPr>
        <w:t>
      қарыздарды өтеу – 24 701,0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42 902,8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23 қыркүйегі </w:t>
            </w:r>
            <w:r>
              <w:br/>
            </w:r>
            <w:r>
              <w:rPr>
                <w:rFonts w:ascii="Times New Roman"/>
                <w:b w:val="false"/>
                <w:i w:val="false"/>
                <w:color w:val="000000"/>
                <w:sz w:val="20"/>
              </w:rPr>
              <w:t xml:space="preserve">№ 54-675/VI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19 451 064,8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меншігінен түсетін басқа да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18 110 215,8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18 110 194,4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23 889 877,9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9 513 038,0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8 666 635,7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8 506 987,1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8 396 220,1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1 350 249,9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7 499 772,8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3 987 682,8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3 736 402,8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3 633 914,8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23 қыркүйегі </w:t>
            </w:r>
            <w:r>
              <w:br/>
            </w:r>
            <w:r>
              <w:rPr>
                <w:rFonts w:ascii="Times New Roman"/>
                <w:b w:val="false"/>
                <w:i w:val="false"/>
                <w:color w:val="000000"/>
                <w:sz w:val="20"/>
              </w:rPr>
              <w:t xml:space="preserve">№ 54-675/VI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№47-525/VI шешіміне </w:t>
            </w:r>
            <w:r>
              <w:br/>
            </w:r>
            <w:r>
              <w:rPr>
                <w:rFonts w:ascii="Times New Roman"/>
                <w:b w:val="false"/>
                <w:i w:val="false"/>
                <w:color w:val="000000"/>
                <w:sz w:val="20"/>
              </w:rPr>
              <w:t>4 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19"/>
        <w:gridCol w:w="672"/>
        <w:gridCol w:w="672"/>
        <w:gridCol w:w="4940"/>
        <w:gridCol w:w="1822"/>
        <w:gridCol w:w="1823"/>
        <w:gridCol w:w="1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152 641,3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6 783 077,8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3 736 402,8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3 736 402,8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 (байланыстыру)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3 503 914,8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"Нұрлы жер" бағдарламасы аясында жеке тұрғын үйлерге ҚС 35/10/0,4 кВт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үйлерінің сыртқы инженерлік желілерінің құрылысының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шекара бөлімінің аумағына электр желісінің құрылысына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3 383 748,3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2 391 964,3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3 046 675,0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2 366 396,0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680 279,0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құрылысына әзірленген ЖСҚ түзету және сараптамадан өткізу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әзірленген ЖСҚ қайта мемлекеттік сараптамадан өткізуге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7 553 002,8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