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447d" w14:textId="4dc4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48-544/VI "2020-2022 жылдарға арналған Үржар ауданы Барқытбел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50-589/VI шешімі. Шығыс Қазақстан облысының Әділет департаментінде 2020 жылғы 19 наурызда № 6792 болып тіркелді. Күші жойылды - Шығыс Қазақстан облысы Үржар аудандық мәслихатының 2020 жылғы 29 желтоқсандағы № 57-758/VI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57-758/VI</w:t>
      </w:r>
      <w:r>
        <w:rPr>
          <w:rFonts w:ascii="Times New Roman"/>
          <w:b w:val="false"/>
          <w:i w:val="false"/>
          <w:color w:val="ff0000"/>
          <w:sz w:val="28"/>
        </w:rPr>
        <w:t xml:space="preserve"> шешімімен (01.01.2021 бастап қолданысқа енгізіледі).</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48-544/VI "2020-2022 жылдарға арналған Үржар ауданы Барқытбел ауылдық округінің бюджеті туралы" (Нормативтік құқықтық актілерді мемлекеттік тіркеу Тізілімінде 6540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Барқытбел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23 628,0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2 796,0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трансферттер түсімі – 20 832,0 мың теңге;</w:t>
      </w:r>
    </w:p>
    <w:bookmarkEnd w:id="7"/>
    <w:bookmarkStart w:name="z15" w:id="8"/>
    <w:p>
      <w:pPr>
        <w:spacing w:after="0"/>
        <w:ind w:left="0"/>
        <w:jc w:val="both"/>
      </w:pPr>
      <w:r>
        <w:rPr>
          <w:rFonts w:ascii="Times New Roman"/>
          <w:b w:val="false"/>
          <w:i w:val="false"/>
          <w:color w:val="000000"/>
          <w:sz w:val="28"/>
        </w:rPr>
        <w:t>
      2) шығындар – 23 867,1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- 239,1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239,1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239,1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наурызы </w:t>
            </w:r>
            <w:r>
              <w:br/>
            </w:r>
            <w:r>
              <w:rPr>
                <w:rFonts w:ascii="Times New Roman"/>
                <w:b w:val="false"/>
                <w:i w:val="false"/>
                <w:color w:val="000000"/>
                <w:sz w:val="20"/>
              </w:rPr>
              <w:t xml:space="preserve">№ 50-589/VI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48-544/VI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Барқытбел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