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399d" w14:textId="b603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51-11 "2020-2022 жылдарға арналған Тарбағатай ауданы Құйған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қарашадағы № 63-11 шешімі. Шығыс Қазақстан облысының Әділет департаментінде 2020 жылғы 11 қарашада № 7800 болып тіркелді. Күші жойылды - Шығыс Қазақстан облысы Тарбағатай аудандық мәслихатының 2020 жылғы 30 желтоқсандағы № 67-11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22 қазандағы № 62-2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7738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51-11 "2020-2022 жылдарға арналған Тарбағатай ауданы Құйған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6667 нөмірімен тіркелген, Қазақстан Республикасы нормативтік құқықтық актілерінің электрондық түрдегі Эталондық бақылау банкінде 2020 жылғы 18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29 386,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26 705,0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29 386,0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Құйған ауылдық округ бюджетіне аудандық бюджеттен – 5 462,0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Құйған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