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157b" w14:textId="40e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51-10 "2020-2022 жылдарға арналған Тарбағатай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63-10 шешімі. Шығыс Қазақстан облысының Әділет департаментінде 2020 жылғы 11 қарашада № 7799 болып тіркелді. Күші жойылды - Шығыс Қазақстан облысы Тарбағатай аудандық мәслихатының 2020 жылғы 30 желтоқсандағы № 67-10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51-10 "2020-2022 жылдарға арналған Тарбағатай ауданы Көкжыра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6666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39 359,5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34 457,5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41 313,8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- 1 954,3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1 954,3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1 954,3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Кокжыра ауылдық округ бюджетіне аудандық бюджеттен – 14 018,5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63-10 шешіміне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Көкжыра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