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b04f" w14:textId="20ab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51-6 "2020-2022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63-6 шешімі. Шығыс Қазақстан облысының Әділет департаментінде 2020 жылғы 11 қарашада № 7795 болып тіркелді. Күші жойылды - Шығыс Қазақстан облысы Тарбағатай аудандық мәслихатының 2020 жылғы 30 желтоқсандағы № 67-6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51-6 "2020-2022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6658 нөмірімен тіркелген, Қазақстан Республикасы нормативтік құқықтық актілерінің электрондық түрдегі Эталондық бақылау банкінде 2020 жылғы 24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55 330,5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52 401,5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55 330,5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Жетіарал ауылдық округ бюджетіне аудандық бюджеттен – 32 702,5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63-6 шешіміне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