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cee2" w14:textId="c24c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"Күршім ауданының ауылдық округтерінің 2020-2022 жылдарға арналған бюджеті туралы" Күршім аудандық мәслихатының 2019 жылғы 30 желтоқсандағы № 46/2-VI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2020 жылғы 11 қыркүйектегі № 53/3-VI шешімі. Шығыс Қазақстан облысы Әділет департаментінде 2020 жылғы 25 қыркүйекте № 7591 болып тіркелді. Күші жойылды - Шығыс Қазақстан облысы Күршім аудандық мәслихатының 2020 жылғы 28 желтоқсандағы № 59/2-VI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Күршім аудандық мәслихатының 28.12.2020 № 59/2-VI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"2020-2022 жылдарға арналған Күршім ауданының бюджеті туралы" Күршім аудандық мәслихатының 2019 жылғы 24 желтоқсандағы № 45/3-VI шешіміне өзгерістер енгізу туралы" Күршім аудандық мәслихатының 2020 жылғы 11 тамыздағы № 52/6-VI (Нормативтік құқықтық актілерді мемлекеттік тіркеу тізілімінде 7460 нөмірімен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сәйкес, Күршім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2019 жылғы 30 желтоқсандағы № 46/2-VI "Күршім ауданының ауылдық округтерінің 2020-2022 жылдарға арналған бюджеті туралы" (Нормативтік құқықтық актілерді мемлекеттік тіркеу тізілімінде 6654 нөмірімен тіркелген, 2020 жылғы 30 қаңтардағы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ауданының Күршім ауылдық округінің 2020-2022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- 301723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- 34439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- 267284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309709,8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- 7986,8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- 7986,8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- 7986,8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7986,8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Күршім ауданының Сарыөлең ауылдық округінің 2020-2022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- 27543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- 2881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27876,9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- 333,9мың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- 333,9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- 333,9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- 333,9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Күршім ауданының Құйған ауылдық округінің 2020-2022 жылдарға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28504,3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- 569,3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28504,3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Күршім ауданының Маралды ауылдық округінің 2020-2022 жылдарға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- 32496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- 30433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- 0,0 мың теңге.";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Кумарова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Кемешева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|аудандық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53/3-VI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Құйған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51/2-VI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Маралды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