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8e3d" w14:textId="d748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2016 жылғы 18 наурыздағы № 39/313-V "Жиналыстар, митингілер, шерулер, пикеттер және демонстрациялар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17 наурыздағы № 36/319-VІ шешімі. Шығыс Қазақстан облысының Әділет департаментінде 2020 жылғы 14 сәуірде № 6887 болып тіркелді. Күші жойылды - Шығыс Қазақстан облысы Катонқарағай аудандық мәслихатының 2020 жылғы 26 маусымдағы № 40/348-VI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26.06.2020 </w:t>
      </w:r>
      <w:r>
        <w:rPr>
          <w:rFonts w:ascii="Times New Roman"/>
          <w:b w:val="false"/>
          <w:i w:val="false"/>
          <w:color w:val="ff0000"/>
          <w:sz w:val="28"/>
        </w:rPr>
        <w:t>№ 40/348-VI</w:t>
      </w:r>
      <w:r>
        <w:rPr>
          <w:rFonts w:ascii="Times New Roman"/>
          <w:b w:val="false"/>
          <w:i w:val="false"/>
          <w:color w:val="ff0000"/>
          <w:sz w:val="28"/>
        </w:rPr>
        <w:t xml:space="preserve"> шешімімен (08.06.2020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2016 жылғы 18 наурыздағы № 39/313-V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4480 нөмірімен тіркелген, Қазақстан Республикасы нормативтік құқықтық актілердің электрондық түрдегі эталондық бақылау банкінде 2016 жылғы 19 сәуірде, аудандық "Арай" газетінде 2016 жылғы 29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аталған шешіммен бекітілген жиналыстар, митингілер, шерулер, пикеттер және демонстрациялар өткізу тәртібінде: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"8. Пикет өткізу кезінде:</w:t>
      </w:r>
    </w:p>
    <w:bookmarkEnd w:id="4"/>
    <w:bookmarkStart w:name="z12" w:id="5"/>
    <w:p>
      <w:pPr>
        <w:spacing w:after="0"/>
        <w:ind w:left="0"/>
        <w:jc w:val="both"/>
      </w:pPr>
      <w:r>
        <w:rPr>
          <w:rFonts w:ascii="Times New Roman"/>
          <w:b w:val="false"/>
          <w:i w:val="false"/>
          <w:color w:val="000000"/>
          <w:sz w:val="28"/>
        </w:rPr>
        <w:t>
      1) пикет өткізу объектісінің жанында тұруға, отыруға;</w:t>
      </w:r>
    </w:p>
    <w:bookmarkEnd w:id="5"/>
    <w:bookmarkStart w:name="z13" w:id="6"/>
    <w:p>
      <w:pPr>
        <w:spacing w:after="0"/>
        <w:ind w:left="0"/>
        <w:jc w:val="both"/>
      </w:pPr>
      <w:r>
        <w:rPr>
          <w:rFonts w:ascii="Times New Roman"/>
          <w:b w:val="false"/>
          <w:i w:val="false"/>
          <w:color w:val="000000"/>
          <w:sz w:val="28"/>
        </w:rPr>
        <w:t>
      2) көрнекі үгіт құралдарын пайдалануға;</w:t>
      </w:r>
    </w:p>
    <w:bookmarkEnd w:id="6"/>
    <w:bookmarkStart w:name="z14" w:id="7"/>
    <w:p>
      <w:pPr>
        <w:spacing w:after="0"/>
        <w:ind w:left="0"/>
        <w:jc w:val="both"/>
      </w:pPr>
      <w:r>
        <w:rPr>
          <w:rFonts w:ascii="Times New Roman"/>
          <w:b w:val="false"/>
          <w:i w:val="false"/>
          <w:color w:val="000000"/>
          <w:sz w:val="28"/>
        </w:rPr>
        <w:t>
      3) қысқа ұрандар айтуға, пикеттің тақырыбы бойынша ұрандар айтуға рұқсат етіледі.".</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Байғонысов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