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4eff" w14:textId="7534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42/358-VI "2020-2022 жылдарға арналған Жарма ауданы Қапанбұлақ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52/517-VI шешімі. Шығыс Қазақстан облысының Әділет департаментінде 2020 жылғы 30 қарашада № 7899 болып тіркелді. Күші жойылды - Шығыс Қазақстан облысы Жарма аудандық мәслихатының 2020 жылғы 30 желтоқсандағы № 53/547-VI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53/547-VI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42/358-VI "2020-2022 жылдарға арналған Жарма ауданы Қапанбұлақ ауылдық округінің бюджеті туралы" (нормативтік құқықтық актілерді мемлекеттік тіркеу Тізілімінде № 6640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79397,0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1370,0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78027,0 мың теңге;</w:t>
      </w:r>
    </w:p>
    <w:bookmarkEnd w:id="8"/>
    <w:bookmarkStart w:name="z16" w:id="9"/>
    <w:p>
      <w:pPr>
        <w:spacing w:after="0"/>
        <w:ind w:left="0"/>
        <w:jc w:val="both"/>
      </w:pPr>
      <w:r>
        <w:rPr>
          <w:rFonts w:ascii="Times New Roman"/>
          <w:b w:val="false"/>
          <w:i w:val="false"/>
          <w:color w:val="000000"/>
          <w:sz w:val="28"/>
        </w:rPr>
        <w:t>
      2) шығындар – 79397,0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52/517-VI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42/358-VI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Қапанбұлақ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