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e0ab" w14:textId="c3ce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49/454-VI шешімі. Шығыс Қазақстан облысының Әділет департаментінде 2020 жылғы 18 қыркүйекте № 7550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21 тамыздағы № 41/466-VІ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7500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2019 жылғы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10888435,5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3835357,0 мың теңге;</w:t>
      </w:r>
    </w:p>
    <w:bookmarkEnd w:id="5"/>
    <w:bookmarkStart w:name="z13" w:id="6"/>
    <w:p>
      <w:pPr>
        <w:spacing w:after="0"/>
        <w:ind w:left="0"/>
        <w:jc w:val="both"/>
      </w:pPr>
      <w:r>
        <w:rPr>
          <w:rFonts w:ascii="Times New Roman"/>
          <w:b w:val="false"/>
          <w:i w:val="false"/>
          <w:color w:val="000000"/>
          <w:sz w:val="28"/>
        </w:rPr>
        <w:t>
      салықтық емес түсімдер – 11660,5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25939,0 мың теңге;</w:t>
      </w:r>
    </w:p>
    <w:bookmarkEnd w:id="7"/>
    <w:bookmarkStart w:name="z15" w:id="8"/>
    <w:p>
      <w:pPr>
        <w:spacing w:after="0"/>
        <w:ind w:left="0"/>
        <w:jc w:val="both"/>
      </w:pPr>
      <w:r>
        <w:rPr>
          <w:rFonts w:ascii="Times New Roman"/>
          <w:b w:val="false"/>
          <w:i w:val="false"/>
          <w:color w:val="000000"/>
          <w:sz w:val="28"/>
        </w:rPr>
        <w:t>
      трансферттер түсімі – 7015479,0 мың теңге;</w:t>
      </w:r>
    </w:p>
    <w:bookmarkEnd w:id="8"/>
    <w:bookmarkStart w:name="z16" w:id="9"/>
    <w:p>
      <w:pPr>
        <w:spacing w:after="0"/>
        <w:ind w:left="0"/>
        <w:jc w:val="both"/>
      </w:pPr>
      <w:r>
        <w:rPr>
          <w:rFonts w:ascii="Times New Roman"/>
          <w:b w:val="false"/>
          <w:i w:val="false"/>
          <w:color w:val="000000"/>
          <w:sz w:val="28"/>
        </w:rPr>
        <w:t>
      2) шығындар – 11084298,7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21478,0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48460,0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-217341,2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қаржыландыру(профицитін пайдалану) – 217341,2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226529,0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қыркүйегі </w:t>
            </w:r>
            <w:r>
              <w:br/>
            </w:r>
            <w:r>
              <w:rPr>
                <w:rFonts w:ascii="Times New Roman"/>
                <w:b w:val="false"/>
                <w:i w:val="false"/>
                <w:color w:val="000000"/>
                <w:sz w:val="20"/>
              </w:rPr>
              <w:t xml:space="preserve">№ 49/454-VI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10888435,5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7015479,0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7013186,7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7013186,7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2571152,3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2960044,0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11084298,7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5586842,8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xml:space="preserve">№ 49/454-VI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7 қосымша</w:t>
            </w:r>
          </w:p>
        </w:tc>
      </w:tr>
    </w:tbl>
    <w:bookmarkStart w:name="z37" w:id="24"/>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ағымдағы нысаналы және нысаналы даму трансферттерінің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2698211,0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355382,0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xml:space="preserve">№ 49/454-VI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9 қосымша</w:t>
            </w:r>
          </w:p>
        </w:tc>
      </w:tr>
    </w:tbl>
    <w:bookmarkStart w:name="z40" w:id="25"/>
    <w:p>
      <w:pPr>
        <w:spacing w:after="0"/>
        <w:ind w:left="0"/>
        <w:jc w:val="left"/>
      </w:pPr>
      <w:r>
        <w:rPr>
          <w:rFonts w:ascii="Times New Roman"/>
          <w:b/>
          <w:i w:val="false"/>
          <w:color w:val="000000"/>
        </w:rPr>
        <w:t xml:space="preserve"> 2020 жылы ауылдық елді мекендердің әлеуметтік сала мамандарына әлеуметтік қолдау шараларын іске асыру үшін бөлінген қаражат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9"/>
        <w:gridCol w:w="4572"/>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xml:space="preserve">№ 49/454-VI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10 қосымша</w:t>
            </w:r>
          </w:p>
        </w:tc>
      </w:tr>
    </w:tbl>
    <w:bookmarkStart w:name="z43" w:id="26"/>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4264"/>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