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c52" w14:textId="e5cb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45/392-VI шешімі. Шығыс Қазақстан облысының Әділет департаментінде 2020 жылғы 25 мамырда № 7113 болып тіркелді. Күші жойылды - Шығыс Қазақстан облысы Жарма аудандық мәслихатының 2020 жылғы 30 желтоқсандағы № 53/542-VI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42/353-VI "2020-2022 жылдарға арналған Жарма ауданы Божығұр ауылдық округінің бюджеті туралы" (нормативтік құқықтық актілерді мемлекеттік тіркеу Тізілімінде № 6645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22673,0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944,0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21729,0 мың теңге;</w:t>
      </w:r>
    </w:p>
    <w:bookmarkEnd w:id="8"/>
    <w:bookmarkStart w:name="z16" w:id="9"/>
    <w:p>
      <w:pPr>
        <w:spacing w:after="0"/>
        <w:ind w:left="0"/>
        <w:jc w:val="both"/>
      </w:pPr>
      <w:r>
        <w:rPr>
          <w:rFonts w:ascii="Times New Roman"/>
          <w:b w:val="false"/>
          <w:i w:val="false"/>
          <w:color w:val="000000"/>
          <w:sz w:val="28"/>
        </w:rPr>
        <w:t>
      2) шығындар – 22673,0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