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8b53" w14:textId="5cd8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аумағында бөлек жергілікті қоғамдастық жиындарын өткізу және жергілікті қоғамдастық жиындарына қатысу үшін ауылдар, көшелер, көппәтерлі тұрғын үйлер тұрғындары өкілдерінің санын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2020 жылғы 29 қыркүйектегі № 50/9-VI шешімі. Шығыс Қазақстан облысының Әділет департаментінде 2020 жылғы 13 қазанда № 7643 болып тіркелді. Күші жойылды - Шығыс Қазақстан облысы Глубокое аудандық мәслихатының 2023 жылғы 5 қазандағы № 5/6-VIII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Глубокое аудандық мәслихатының 05.10.2023 </w:t>
      </w:r>
      <w:r>
        <w:rPr>
          <w:rFonts w:ascii="Times New Roman"/>
          <w:b w:val="false"/>
          <w:i w:val="false"/>
          <w:color w:val="ff0000"/>
          <w:sz w:val="28"/>
        </w:rPr>
        <w:t>№ 5/6-VIII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 - 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 бабының </w:t>
      </w:r>
      <w:r>
        <w:rPr>
          <w:rFonts w:ascii="Times New Roman"/>
          <w:b w:val="false"/>
          <w:i w:val="false"/>
          <w:color w:val="000000"/>
          <w:sz w:val="28"/>
        </w:rPr>
        <w:t>6 - 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Глубокое аудандық мәслихаты ШЕШІМ ҚАБЫЛДАДЫ: </w:t>
      </w:r>
    </w:p>
    <w:bookmarkEnd w:id="1"/>
    <w:bookmarkStart w:name="z8" w:id="2"/>
    <w:p>
      <w:pPr>
        <w:spacing w:after="0"/>
        <w:ind w:left="0"/>
        <w:jc w:val="both"/>
      </w:pPr>
      <w:r>
        <w:rPr>
          <w:rFonts w:ascii="Times New Roman"/>
          <w:b w:val="false"/>
          <w:i w:val="false"/>
          <w:color w:val="000000"/>
          <w:sz w:val="28"/>
        </w:rPr>
        <w:t xml:space="preserve">
      1. Қоса беріліп отырған Глубокое ауданының аумағында бөлек жергілікті қоғамдастық жиындарын өткізу және жергілікті қоғамдастық жиындарына қатысу үшін ауылдар, көшелер, көппәтерлі тұрғын үйлер тұрғындары өкілдерінің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xml:space="preserve">
      2. Глубокое аудандық мәслихатының 2014 жылғы 19 наурыздағы № 24/4-V "Глубокое ауданының аумағында бөлек жергілікті қоғамдастық жиындарын өткізу және жергілікті қоғамдастық жиындарына қатысу үшін ауылдар, көшелер, көппәтерлі тұрғын үйлер тұрғындары өкілдерінің санын айқындау қағиадаларын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3253 нөмірімен тіркелген, 2014 жылғы 12 мамырда "Әділет" ақпараттық-құқықтық жүйесінде жарияланған) күші жойылды деп танылсын.</w:t>
      </w:r>
    </w:p>
    <w:bookmarkEnd w:id="3"/>
    <w:bookmarkStart w:name="z10"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торағасы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Бородина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24/8-VII шешіміне қосымша</w:t>
            </w:r>
          </w:p>
        </w:tc>
      </w:tr>
    </w:tbl>
    <w:bookmarkStart w:name="z14" w:id="5"/>
    <w:p>
      <w:pPr>
        <w:spacing w:after="0"/>
        <w:ind w:left="0"/>
        <w:jc w:val="left"/>
      </w:pPr>
      <w:r>
        <w:rPr>
          <w:rFonts w:ascii="Times New Roman"/>
          <w:b/>
          <w:i w:val="false"/>
          <w:color w:val="000000"/>
        </w:rPr>
        <w:t xml:space="preserve"> Глубокое ауданының аумағында бөлек жергілікті қоғамдастық жиындарын өткізу және жергілікті қоғамдастық жиындарына қатысу үшін ауылдар, көшелер, көппәтерлі тұрғын үйлер тұрғындары өкілдерінің санын айқындау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облысы Глубокое аудандық мәслихатының 21.09.2022 </w:t>
      </w:r>
      <w:r>
        <w:rPr>
          <w:rFonts w:ascii="Times New Roman"/>
          <w:b w:val="false"/>
          <w:i w:val="false"/>
          <w:color w:val="ff0000"/>
          <w:sz w:val="28"/>
        </w:rPr>
        <w:t>№ 24/8-VII</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кент, көше, көппәтерлі тұрғын үй тұрғындарының жергілікті қоғамдастығының бөлек жиындарын өткізудің үлгі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кент,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18"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19" w:id="10"/>
    <w:p>
      <w:pPr>
        <w:spacing w:after="0"/>
        <w:ind w:left="0"/>
        <w:jc w:val="both"/>
      </w:pPr>
      <w:r>
        <w:rPr>
          <w:rFonts w:ascii="Times New Roman"/>
          <w:b w:val="false"/>
          <w:i w:val="false"/>
          <w:color w:val="000000"/>
          <w:sz w:val="28"/>
        </w:rPr>
        <w:t>
      3 Жергілікті қоғамдастықтың бөлек жиынын өткізу үшін кенттің, ауылдық округтің аумағы учаскелерге (ауылдар, көшелер, көппәтерлі тұрғын үйлер) бөлінеді.</w:t>
      </w:r>
    </w:p>
    <w:bookmarkEnd w:id="10"/>
    <w:bookmarkStart w:name="z21"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2" w:id="12"/>
    <w:p>
      <w:pPr>
        <w:spacing w:after="0"/>
        <w:ind w:left="0"/>
        <w:jc w:val="both"/>
      </w:pPr>
      <w:r>
        <w:rPr>
          <w:rFonts w:ascii="Times New Roman"/>
          <w:b w:val="false"/>
          <w:i w:val="false"/>
          <w:color w:val="000000"/>
          <w:sz w:val="28"/>
        </w:rPr>
        <w:t>
      5. Жергілікті қоғамдастықтың бөлек жиынын кенттің, ауылдық округтің әкімі шақырады және ұйымдастырады.</w:t>
      </w:r>
    </w:p>
    <w:bookmarkEnd w:id="12"/>
    <w:bookmarkStart w:name="z23"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кент,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4" w:id="14"/>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кент және ауылдық округ әкімі ұйымдастырады.</w:t>
      </w:r>
    </w:p>
    <w:bookmarkEnd w:id="14"/>
    <w:bookmarkStart w:name="z27"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кенттің, көшенің, көппәтерлі тұрғын үйдің қатысып отырған, оған қатысуға құқығы бар тұрғындарын тіркеу жүргізіледі.</w:t>
      </w:r>
    </w:p>
    <w:bookmarkEnd w:id="15"/>
    <w:p>
      <w:pPr>
        <w:spacing w:after="0"/>
        <w:ind w:left="0"/>
        <w:jc w:val="both"/>
      </w:pPr>
      <w:r>
        <w:rPr>
          <w:rFonts w:ascii="Times New Roman"/>
          <w:b w:val="false"/>
          <w:i w:val="false"/>
          <w:color w:val="000000"/>
          <w:sz w:val="28"/>
        </w:rPr>
        <w:t xml:space="preserve">
      Жергілікті қоғамдастықтың бөлек жиыны осы ауылда, кентте,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 </w:t>
      </w:r>
    </w:p>
    <w:bookmarkStart w:name="z29" w:id="16"/>
    <w:p>
      <w:pPr>
        <w:spacing w:after="0"/>
        <w:ind w:left="0"/>
        <w:jc w:val="both"/>
      </w:pPr>
      <w:r>
        <w:rPr>
          <w:rFonts w:ascii="Times New Roman"/>
          <w:b w:val="false"/>
          <w:i w:val="false"/>
          <w:color w:val="000000"/>
          <w:sz w:val="28"/>
        </w:rPr>
        <w:t>
      9. Жергілікті қоғамдастықтың бөлек жиынын кент, ауылдық округ әкімі немесе ол уәкілеттік берген тұлға ашады.</w:t>
      </w:r>
    </w:p>
    <w:bookmarkEnd w:id="16"/>
    <w:p>
      <w:pPr>
        <w:spacing w:after="0"/>
        <w:ind w:left="0"/>
        <w:jc w:val="both"/>
      </w:pPr>
      <w:r>
        <w:rPr>
          <w:rFonts w:ascii="Times New Roman"/>
          <w:b w:val="false"/>
          <w:i w:val="false"/>
          <w:color w:val="000000"/>
          <w:sz w:val="28"/>
        </w:rPr>
        <w:t>
      Кент,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30" w:id="17"/>
    <w:p>
      <w:pPr>
        <w:spacing w:after="0"/>
        <w:ind w:left="0"/>
        <w:jc w:val="both"/>
      </w:pPr>
      <w:r>
        <w:rPr>
          <w:rFonts w:ascii="Times New Roman"/>
          <w:b w:val="false"/>
          <w:i w:val="false"/>
          <w:color w:val="000000"/>
          <w:sz w:val="28"/>
        </w:rPr>
        <w:t xml:space="preserve">
      10. Жергілікті қоғамдастық жиынына қатысу үшін ауыл, кент, көше, көппәтерлі тұрғын үй тұрғындары өкілдерінің кандидатураларын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сандық құрамға сәйкес бөлек жергілікті қоғамдастық жиынына қатысушылар ұсынады.</w:t>
      </w:r>
    </w:p>
    <w:bookmarkEnd w:id="17"/>
    <w:bookmarkStart w:name="z33" w:id="1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8"/>
    <w:bookmarkStart w:name="z34"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кент және ауылдық округ әкімінің аппаратына беріледі.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ауданының аумағында </w:t>
            </w:r>
            <w:r>
              <w:br/>
            </w:r>
            <w:r>
              <w:rPr>
                <w:rFonts w:ascii="Times New Roman"/>
                <w:b w:val="false"/>
                <w:i w:val="false"/>
                <w:color w:val="000000"/>
                <w:sz w:val="20"/>
              </w:rPr>
              <w:t xml:space="preserve">бөлек жергілікті қоғамдастық </w:t>
            </w:r>
            <w:r>
              <w:br/>
            </w:r>
            <w:r>
              <w:rPr>
                <w:rFonts w:ascii="Times New Roman"/>
                <w:b w:val="false"/>
                <w:i w:val="false"/>
                <w:color w:val="000000"/>
                <w:sz w:val="20"/>
              </w:rPr>
              <w:t xml:space="preserve">жиындарын өткізу және </w:t>
            </w:r>
            <w:r>
              <w:br/>
            </w:r>
            <w:r>
              <w:rPr>
                <w:rFonts w:ascii="Times New Roman"/>
                <w:b w:val="false"/>
                <w:i w:val="false"/>
                <w:color w:val="000000"/>
                <w:sz w:val="20"/>
              </w:rPr>
              <w:t xml:space="preserve">жергілікті қоғамдастық </w:t>
            </w:r>
            <w:r>
              <w:br/>
            </w:r>
            <w:r>
              <w:rPr>
                <w:rFonts w:ascii="Times New Roman"/>
                <w:b w:val="false"/>
                <w:i w:val="false"/>
                <w:color w:val="000000"/>
                <w:sz w:val="20"/>
              </w:rPr>
              <w:t xml:space="preserve">жиындарына қатысу </w:t>
            </w:r>
            <w:r>
              <w:br/>
            </w:r>
            <w:r>
              <w:rPr>
                <w:rFonts w:ascii="Times New Roman"/>
                <w:b w:val="false"/>
                <w:i w:val="false"/>
                <w:color w:val="000000"/>
                <w:sz w:val="20"/>
              </w:rPr>
              <w:t xml:space="preserve">үшін ауыл, көше, көппәтерлі </w:t>
            </w:r>
            <w:r>
              <w:br/>
            </w:r>
            <w:r>
              <w:rPr>
                <w:rFonts w:ascii="Times New Roman"/>
                <w:b w:val="false"/>
                <w:i w:val="false"/>
                <w:color w:val="000000"/>
                <w:sz w:val="20"/>
              </w:rPr>
              <w:t xml:space="preserve">тұрғын үй тұрғындары </w:t>
            </w:r>
            <w:r>
              <w:br/>
            </w:r>
            <w:r>
              <w:rPr>
                <w:rFonts w:ascii="Times New Roman"/>
                <w:b w:val="false"/>
                <w:i w:val="false"/>
                <w:color w:val="000000"/>
                <w:sz w:val="20"/>
              </w:rPr>
              <w:t xml:space="preserve">өкілдерінің санын айқындау </w:t>
            </w:r>
            <w:r>
              <w:br/>
            </w:r>
            <w:r>
              <w:rPr>
                <w:rFonts w:ascii="Times New Roman"/>
                <w:b w:val="false"/>
                <w:i w:val="false"/>
                <w:color w:val="000000"/>
                <w:sz w:val="20"/>
              </w:rPr>
              <w:t>қағидаларына қосымша</w:t>
            </w:r>
          </w:p>
        </w:tc>
      </w:tr>
    </w:tbl>
    <w:bookmarkStart w:name="z32" w:id="20"/>
    <w:p>
      <w:pPr>
        <w:spacing w:after="0"/>
        <w:ind w:left="0"/>
        <w:jc w:val="left"/>
      </w:pPr>
      <w:r>
        <w:rPr>
          <w:rFonts w:ascii="Times New Roman"/>
          <w:b/>
          <w:i w:val="false"/>
          <w:color w:val="000000"/>
        </w:rPr>
        <w:t xml:space="preserve"> Глубокое ауданының аумағында жергілікті қоғамдастық жиындарына қатысу үшін ауылдар, көшелер, көппәтерлі тұрғын үйлер тұрғындарының өкілдері кандидатураларының сандық құрамы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 көшелер, көппәтерлі тұрғын үйлердің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Кандидатуралардың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Калинино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Красноармейская, Медведев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Попов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Базарная, Суворов, Трактовая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Гоголь, Куйбышев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Горная, Горняцкая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 Горький, Киров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Гвардейская, Почтовая, Школьная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Свердлов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Достоевский, Жуков, Лермонтов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Еремкин, Молодежная, Солнечная, Терлікбаев, Шахтостроители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Мельничная, Тохтаров, Фабричная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Чапаев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Маркс, Павлов, Фрунзе көшелері, Новый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Кутузов, ЛЭУ, Советская, Степная көшелері, Степной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 Панфилов көшелері, кәсіптік мектеп шағын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Луговая, Мир, Театральная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Маяковский көшесі, Казахстанский, Пролетарский бұрылыстары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Свобода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көшесі, Фабричный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Рудная көшелері, Рудный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Родниковая, Садовая көшелері, Зеленый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Центральная 1/1 көшесіндегі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 көшесіндегі 2, 4, 6 көппәтерлі тұрғын үйлер, Юбилейная көшесі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 20, Ларионов 2 көшелеріндегі көппәтерлі тұрғын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көшесіндегі 17, 24 көппәтерлі тұрғын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көшесіндегі 16, 18, 25, 27, 29, 31, 33, 35 көппәтерлі тұрғын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көшесіндегі 2, 4, 6, 8 көппәтерлі тұрғын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көшесіндегі 1, 2, 3, 7 көппәтерлі тұрғын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көшесіндегі 6, 8, 10 көппәтерлі тұрғын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көшесіндегі 9, 11, 13, 15 көппәтерлі тұрғын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көшесіндегі 16, 18 көппәтерлі тұрғын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көшесіндегі 17, 20 көппәтерлі тұрғын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Зимовье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Верхнеберезовский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Алейская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Буровая, Шахтная, Северная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Горноспасательная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переезд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Фабричная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Нагорная, Самарская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Предгорненская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Березовский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Герцен, Увальная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көшесі бұрылыстармен,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Берестов, Больничная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Ватутин, Вокзальная, За линией, Фурманов, МПС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көшесі бұрылыспен, Казахстанская көшесі бұрылыспен, Советская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Заглубочанка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Кирпичная көшесі бұрылыстармен, Киргородок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Красноармейская, Краснооктябрьская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 Набережная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Лазо, Мельничная, Мичурин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Мостовая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шағын ауданы, Новая, Суптель, Юбилейная, Жуков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Нагорная, Чапаев, Чкалов көшелері, Ленинский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Стахановская көшесі бұрылыспен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Олег Кошевой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Огородная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көшесі,Трактовая көшесі бұрылыспен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Казаченко көшесі бұрылыспен, Пионерский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Линейная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Пристанская, Проселочная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Щорс көшесі, Белоусовский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көшесі бұрылыстармен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8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9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12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14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15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16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17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18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20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22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24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3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6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8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10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12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15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16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17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18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19 көппәтерлі тұрғын үй, Попович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20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21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23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24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25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26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27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28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29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30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31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32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33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34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36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38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40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42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46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48 көппәтерлі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километр разъезді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Сметанино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Аврора станциясы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Перевальное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Карагужиха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Планидовка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Винное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Ульбинка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 Перевалочная станциясы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